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62" w:rsidRDefault="00210162" w:rsidP="00210162">
      <w:pPr>
        <w:ind w:left="720" w:hanging="360"/>
      </w:pPr>
    </w:p>
    <w:p w:rsidR="00210162" w:rsidRDefault="00210162" w:rsidP="00210162">
      <w:pPr>
        <w:pStyle w:val="lfej"/>
        <w:tabs>
          <w:tab w:val="clear" w:pos="4536"/>
          <w:tab w:val="center" w:pos="1134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02B088" wp14:editId="123B3D75">
                <wp:simplePos x="0" y="0"/>
                <wp:positionH relativeFrom="column">
                  <wp:posOffset>1019175</wp:posOffset>
                </wp:positionH>
                <wp:positionV relativeFrom="paragraph">
                  <wp:posOffset>-29210</wp:posOffset>
                </wp:positionV>
                <wp:extent cx="604520" cy="549910"/>
                <wp:effectExtent l="0" t="1270" r="0" b="127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0162" w:rsidRDefault="00210162" w:rsidP="00210162">
                            <w:pPr>
                              <w:ind w:right="-124"/>
                            </w:pPr>
                            <w:r>
                              <w:rPr>
                                <w:rFonts w:asciiTheme="minorHAnsi" w:hAnsiTheme="minorHAnsi" w:cstheme="minorBidi"/>
                                <w:sz w:val="20"/>
                              </w:rPr>
                              <w:object w:dxaOrig="930" w:dyaOrig="85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.5pt;height:42.75pt">
                                  <v:imagedata r:id="rId7" o:title=""/>
                                </v:shape>
                                <o:OLEObject Type="Embed" ProgID="Word.Picture.8" ShapeID="_x0000_i1026" DrawAspect="Content" ObjectID="_1641814220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2B088" id="Téglalap 2" o:spid="_x0000_s1026" style="position:absolute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" o:allowincell="f" filled="f" stroked="f" strokeweight="0">
                <v:textbox inset="0,0,0,0">
                  <w:txbxContent>
                    <w:p w:rsidR="00210162" w:rsidRDefault="00210162" w:rsidP="00210162">
                      <w:pPr>
                        <w:ind w:right="-124"/>
                      </w:pPr>
                      <w:r>
                        <w:rPr>
                          <w:rFonts w:asciiTheme="minorHAnsi" w:hAnsiTheme="minorHAnsi" w:cstheme="minorBidi"/>
                          <w:sz w:val="20"/>
                        </w:rPr>
                        <w:object w:dxaOrig="930" w:dyaOrig="855">
                          <v:shape id="_x0000_i1026" type="#_x0000_t75" style="width:46.5pt;height:42.75pt">
                            <v:imagedata r:id="rId7" o:title=""/>
                          </v:shape>
                          <o:OLEObject Type="Embed" ProgID="Word.Picture.8" ShapeID="_x0000_i1026" DrawAspect="Content" ObjectID="_1641814220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210162" w:rsidRDefault="00210162" w:rsidP="00210162">
      <w:pPr>
        <w:pStyle w:val="lfej"/>
        <w:rPr>
          <w:sz w:val="18"/>
        </w:rPr>
      </w:pPr>
    </w:p>
    <w:p w:rsidR="00210162" w:rsidRDefault="00210162" w:rsidP="00210162">
      <w:pPr>
        <w:pStyle w:val="lfej"/>
        <w:rPr>
          <w:sz w:val="18"/>
        </w:rPr>
      </w:pPr>
      <w:r>
        <w:rPr>
          <w:sz w:val="18"/>
        </w:rPr>
        <w:t xml:space="preserve">           </w:t>
      </w:r>
    </w:p>
    <w:p w:rsidR="00210162" w:rsidRDefault="00210162" w:rsidP="00210162">
      <w:pPr>
        <w:pStyle w:val="lfej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B16223" wp14:editId="010E87C6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1371600"/>
                <wp:effectExtent l="0" t="1905" r="4445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0162" w:rsidRPr="002F3018" w:rsidRDefault="00210162" w:rsidP="00210162">
                            <w:pPr>
                              <w:jc w:val="center"/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</w:pPr>
                            <w:r w:rsidRPr="002F3018"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210162" w:rsidRPr="002F3018" w:rsidRDefault="00210162" w:rsidP="00210162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rStyle w:val="Oldalszm"/>
                                <w:b/>
                                <w:caps/>
                                <w:sz w:val="18"/>
                              </w:rPr>
                            </w:pPr>
                            <w:r w:rsidRPr="002F3018"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PesterzsébetI POLGÁRMESTERI HIVATAL</w:t>
                            </w:r>
                          </w:p>
                          <w:p w:rsidR="00210162" w:rsidRPr="002F3018" w:rsidRDefault="00210162" w:rsidP="00210162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2F3018">
                              <w:rPr>
                                <w:rStyle w:val="Oldalszm"/>
                                <w:b/>
                                <w:caps/>
                                <w:sz w:val="18"/>
                              </w:rPr>
                              <w:t>VÁROSGAZDÁLKODÁSI OSZTÁLY</w:t>
                            </w:r>
                          </w:p>
                          <w:p w:rsidR="00210162" w:rsidRPr="002F3018" w:rsidRDefault="00210162" w:rsidP="00210162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210162" w:rsidRPr="002F3018" w:rsidRDefault="00210162" w:rsidP="00210162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2F3018"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210162" w:rsidRPr="002F3018" w:rsidRDefault="00210162" w:rsidP="00210162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2F3018">
                              <w:rPr>
                                <w:sz w:val="18"/>
                              </w:rPr>
                              <w:t>Tel.: 283-0646</w:t>
                            </w:r>
                          </w:p>
                          <w:p w:rsidR="00210162" w:rsidRPr="002F3018" w:rsidRDefault="00210162" w:rsidP="00210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F301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16223" id="Téglalap 1" o:spid="_x0000_s1027" style="position:absolute;margin-left:2.25pt;margin-top:7.3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" o:allowincell="f" filled="f" stroked="f" strokeweight="0">
                <v:textbox inset="0,0,0,0">
                  <w:txbxContent>
                    <w:p w:rsidR="00210162" w:rsidRPr="002F3018" w:rsidRDefault="00210162" w:rsidP="00210162">
                      <w:pPr>
                        <w:jc w:val="center"/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</w:pPr>
                      <w:r w:rsidRPr="002F3018"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  <w:t>Budapest Főváros XX. kerület</w:t>
                      </w:r>
                    </w:p>
                    <w:p w:rsidR="00210162" w:rsidRPr="002F3018" w:rsidRDefault="00210162" w:rsidP="00210162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rStyle w:val="Oldalszm"/>
                          <w:b/>
                          <w:caps/>
                          <w:sz w:val="18"/>
                        </w:rPr>
                      </w:pPr>
                      <w:r w:rsidRPr="002F3018">
                        <w:rPr>
                          <w:rStyle w:val="Oldalszm"/>
                          <w:caps/>
                          <w:sz w:val="18"/>
                        </w:rPr>
                        <w:t>PesterzsébetI POLGÁRMESTERI HIVATAL</w:t>
                      </w:r>
                    </w:p>
                    <w:p w:rsidR="00210162" w:rsidRPr="002F3018" w:rsidRDefault="00210162" w:rsidP="00210162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 w:rsidRPr="002F3018">
                        <w:rPr>
                          <w:rStyle w:val="Oldalszm"/>
                          <w:b/>
                          <w:caps/>
                          <w:sz w:val="18"/>
                        </w:rPr>
                        <w:t>VÁROSGAZDÁLKODÁSI OSZTÁLY</w:t>
                      </w:r>
                    </w:p>
                    <w:p w:rsidR="00210162" w:rsidRPr="002F3018" w:rsidRDefault="00210162" w:rsidP="00210162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210162" w:rsidRPr="002F3018" w:rsidRDefault="00210162" w:rsidP="00210162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 w:rsidRPr="002F3018">
                        <w:rPr>
                          <w:sz w:val="18"/>
                        </w:rPr>
                        <w:t>1201 Budapest, Kossuth Lajos tér 1.</w:t>
                      </w:r>
                    </w:p>
                    <w:p w:rsidR="00210162" w:rsidRPr="002F3018" w:rsidRDefault="00210162" w:rsidP="00210162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 w:rsidRPr="002F3018">
                        <w:rPr>
                          <w:sz w:val="18"/>
                        </w:rPr>
                        <w:t>Tel.: 283-0646</w:t>
                      </w:r>
                    </w:p>
                    <w:p w:rsidR="00210162" w:rsidRPr="002F3018" w:rsidRDefault="00210162" w:rsidP="0021016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F3018">
                        <w:rPr>
                          <w:rFonts w:ascii="Times New Roman" w:hAnsi="Times New Roman" w:cs="Times New Roman"/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210162" w:rsidRDefault="00210162" w:rsidP="00210162">
      <w:pPr>
        <w:pStyle w:val="lfej"/>
        <w:rPr>
          <w:sz w:val="18"/>
        </w:rPr>
      </w:pPr>
    </w:p>
    <w:p w:rsidR="00210162" w:rsidRDefault="00210162" w:rsidP="00210162">
      <w:pPr>
        <w:pStyle w:val="lfej"/>
        <w:rPr>
          <w:sz w:val="18"/>
        </w:rPr>
      </w:pPr>
    </w:p>
    <w:p w:rsidR="00210162" w:rsidRDefault="00210162" w:rsidP="00210162">
      <w:pPr>
        <w:pStyle w:val="lfej"/>
        <w:rPr>
          <w:sz w:val="18"/>
        </w:rPr>
      </w:pPr>
    </w:p>
    <w:p w:rsidR="00210162" w:rsidRDefault="00210162" w:rsidP="00210162">
      <w:pPr>
        <w:rPr>
          <w:rFonts w:eastAsia="Times New Roman"/>
        </w:rPr>
      </w:pPr>
    </w:p>
    <w:p w:rsidR="00210162" w:rsidRDefault="00210162" w:rsidP="00210162">
      <w:pPr>
        <w:rPr>
          <w:rFonts w:eastAsia="Times New Roman"/>
        </w:rPr>
      </w:pPr>
    </w:p>
    <w:p w:rsidR="00210162" w:rsidRDefault="00210162" w:rsidP="00210162">
      <w:pPr>
        <w:rPr>
          <w:rFonts w:eastAsia="Times New Roman"/>
        </w:rPr>
      </w:pPr>
    </w:p>
    <w:p w:rsidR="00210162" w:rsidRDefault="00210162" w:rsidP="00210162">
      <w:pPr>
        <w:rPr>
          <w:rFonts w:eastAsia="Times New Roman"/>
        </w:rPr>
      </w:pPr>
    </w:p>
    <w:p w:rsidR="00210162" w:rsidRDefault="00210162" w:rsidP="00210162">
      <w:pPr>
        <w:rPr>
          <w:rFonts w:eastAsia="Times New Roman"/>
        </w:rPr>
      </w:pPr>
    </w:p>
    <w:p w:rsidR="00210162" w:rsidRPr="00C56F48" w:rsidRDefault="00210162" w:rsidP="00CE117F">
      <w:pPr>
        <w:ind w:left="5245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17F">
        <w:rPr>
          <w:rFonts w:ascii="Times New Roman" w:eastAsia="Times New Roman" w:hAnsi="Times New Roman" w:cs="Times New Roman"/>
          <w:b/>
          <w:bCs/>
          <w:sz w:val="24"/>
          <w:szCs w:val="24"/>
        </w:rPr>
        <w:t>Tárgy</w:t>
      </w:r>
      <w:r w:rsidRPr="00C56F48">
        <w:rPr>
          <w:rFonts w:ascii="Times New Roman" w:eastAsia="Times New Roman" w:hAnsi="Times New Roman" w:cs="Times New Roman"/>
          <w:sz w:val="24"/>
          <w:szCs w:val="24"/>
        </w:rPr>
        <w:t xml:space="preserve">: Tájékoztatás a kerületi fakataszter </w:t>
      </w:r>
      <w:r w:rsidR="00C56F48">
        <w:rPr>
          <w:rFonts w:ascii="Times New Roman" w:eastAsia="Times New Roman" w:hAnsi="Times New Roman" w:cs="Times New Roman"/>
          <w:sz w:val="24"/>
          <w:szCs w:val="24"/>
        </w:rPr>
        <w:t>létrehozásáról, jelentőségéről</w:t>
      </w:r>
    </w:p>
    <w:p w:rsidR="00210162" w:rsidRDefault="00210162" w:rsidP="00CE11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046C" w:rsidRPr="00C56F48" w:rsidRDefault="0018046C" w:rsidP="00CE11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0162" w:rsidRPr="0018046C" w:rsidRDefault="00210162" w:rsidP="00CE11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046C">
        <w:rPr>
          <w:rFonts w:ascii="Times New Roman" w:eastAsia="Times New Roman" w:hAnsi="Times New Roman" w:cs="Times New Roman"/>
          <w:b/>
          <w:bCs/>
          <w:sz w:val="24"/>
          <w:szCs w:val="24"/>
        </w:rPr>
        <w:t>Tisztelt Képviselő-testület!</w:t>
      </w:r>
    </w:p>
    <w:p w:rsidR="00210162" w:rsidRPr="00C56F48" w:rsidRDefault="00210162" w:rsidP="00CE11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117F" w:rsidRDefault="00CE117F" w:rsidP="00CE117F">
      <w:pPr>
        <w:pStyle w:val="NormlWeb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A 2020. január 16-án tartott képviselő-testületi ülésen a „Határozati javaslat Budapest Főváros XX. kerület Pesterzsébet Önkormányzata Képviselő-testületének a klímavészhelyzet kihirdetéséről és ahhoz kapcsolódó, annak végrehajtásához szükséges intézkedésekről” tárgyú képviselői indítvány kapcsán elfogadott határozatával a T. Képviselő-testület tájékoztatást kért arra vonatkozóan, hogy egy, a kerület térinformatikai rendszerének részét képező fakataszter elkészítése, frissítése, karbantartása, a lakosság, tájépítészek, kertészek számára is online elérhetővé tétele mekkora erőforrást igényel és a hivatal működése során mely ügyekben, mely osztályok működését segíti elő. A fentiekre hivatkozással az alábbi tájékoztatást adom:</w:t>
      </w:r>
    </w:p>
    <w:p w:rsidR="00CE117F" w:rsidRDefault="00CE117F" w:rsidP="00CE117F">
      <w:pPr>
        <w:pStyle w:val="NormlWeb"/>
        <w:spacing w:before="0" w:beforeAutospacing="0" w:after="0" w:afterAutospacing="0"/>
        <w:jc w:val="both"/>
        <w:rPr>
          <w:color w:val="333333"/>
        </w:rPr>
      </w:pPr>
    </w:p>
    <w:p w:rsidR="00966388" w:rsidRDefault="00210162" w:rsidP="00CE117F">
      <w:pPr>
        <w:pStyle w:val="NormlWeb"/>
        <w:spacing w:before="0" w:beforeAutospacing="0" w:after="0" w:afterAutospacing="0"/>
        <w:jc w:val="both"/>
        <w:rPr>
          <w:color w:val="333333"/>
        </w:rPr>
      </w:pPr>
      <w:r w:rsidRPr="00C56F48">
        <w:rPr>
          <w:color w:val="333333"/>
        </w:rPr>
        <w:t>A zöldterületek a települések nélkülözhetetlen elemei. Előnyösen befolyásolják az épített környezet ökológiai viszonyait, kedvezően hatnak a település mikroklímájára, csökkentik a hőmérsékleti szélsőségek kialakulásának veszélyét, a szennyező anyagok és a por kiszűrésében is jelentős szerepet játszanak. A zöldfelületen belül a fák a legmeghatározóbb és legértékesebb elemek</w:t>
      </w:r>
      <w:r w:rsidR="00C56F48">
        <w:rPr>
          <w:color w:val="333333"/>
        </w:rPr>
        <w:t xml:space="preserve">, ugyanolyan vagyontárgyak, mint az ingatlanok, ezért számbavételük is rendkívül fontos. </w:t>
      </w:r>
    </w:p>
    <w:p w:rsidR="00CE117F" w:rsidRDefault="00CE117F" w:rsidP="00CE117F">
      <w:pPr>
        <w:pStyle w:val="NormlWeb"/>
        <w:spacing w:before="0" w:beforeAutospacing="0" w:after="0" w:afterAutospacing="0"/>
        <w:jc w:val="both"/>
        <w:rPr>
          <w:color w:val="333333"/>
        </w:rPr>
      </w:pPr>
    </w:p>
    <w:p w:rsidR="00210162" w:rsidRDefault="00966388" w:rsidP="00CE117F">
      <w:pPr>
        <w:pStyle w:val="NormlWeb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Az ingatlanokhoz hasonlóan a zöldfelületek is folyamatos gondozást, karbantartást igényelnek, hogy értékét megőrizzük, növeljük. A faültetések során kiemelten figyelni kell arra, hogy azok fajtájuknak megfelelő adottságokkal rendelkező helyre, a megfelelő feltételekkel ültessük, figyelembe véve a környezeti adottságokat, valamint talajcserét kell biztosítani, és folyamatosan gondoskodni kell a tápanyagutánpótlásról is. </w:t>
      </w:r>
    </w:p>
    <w:p w:rsidR="00CE117F" w:rsidRPr="00C56F48" w:rsidRDefault="00CE117F" w:rsidP="00CE117F">
      <w:pPr>
        <w:pStyle w:val="NormlWeb"/>
        <w:spacing w:before="0" w:beforeAutospacing="0" w:after="0" w:afterAutospacing="0"/>
        <w:jc w:val="both"/>
        <w:rPr>
          <w:color w:val="333333"/>
        </w:rPr>
      </w:pPr>
    </w:p>
    <w:p w:rsidR="00210162" w:rsidRDefault="00966388" w:rsidP="00CE117F">
      <w:pPr>
        <w:pStyle w:val="NormlWeb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Kerületi </w:t>
      </w:r>
      <w:r w:rsidR="00210162" w:rsidRPr="00C56F48">
        <w:rPr>
          <w:color w:val="333333"/>
        </w:rPr>
        <w:t xml:space="preserve">fakataszter </w:t>
      </w:r>
      <w:r>
        <w:rPr>
          <w:color w:val="333333"/>
        </w:rPr>
        <w:t>felállításával</w:t>
      </w:r>
      <w:r w:rsidR="00210162" w:rsidRPr="00C56F48">
        <w:rPr>
          <w:color w:val="333333"/>
        </w:rPr>
        <w:t xml:space="preserve"> lehetőségünk nyílik a</w:t>
      </w:r>
      <w:r>
        <w:rPr>
          <w:color w:val="333333"/>
        </w:rPr>
        <w:t xml:space="preserve"> kerületi</w:t>
      </w:r>
      <w:r w:rsidR="00210162" w:rsidRPr="00C56F48">
        <w:rPr>
          <w:color w:val="333333"/>
        </w:rPr>
        <w:t xml:space="preserve"> fák fajtájának, méretének, egészségi állapotának és értékéne</w:t>
      </w:r>
      <w:r>
        <w:rPr>
          <w:color w:val="333333"/>
        </w:rPr>
        <w:t>k, így a kerületi vagyon értékének számszerűsítésére</w:t>
      </w:r>
      <w:r w:rsidR="00210162" w:rsidRPr="00C56F48">
        <w:rPr>
          <w:color w:val="333333"/>
        </w:rPr>
        <w:t xml:space="preserve">. A fakataszter azonban akkor </w:t>
      </w:r>
      <w:r>
        <w:rPr>
          <w:color w:val="333333"/>
        </w:rPr>
        <w:t>bír</w:t>
      </w:r>
      <w:r w:rsidR="00210162" w:rsidRPr="00C56F48">
        <w:rPr>
          <w:color w:val="333333"/>
        </w:rPr>
        <w:t xml:space="preserve"> valódi értékkel, ha </w:t>
      </w:r>
      <w:r>
        <w:rPr>
          <w:color w:val="333333"/>
        </w:rPr>
        <w:t xml:space="preserve">karbantartása, aktualizálása folyamatos, és </w:t>
      </w:r>
      <w:r w:rsidR="00210162" w:rsidRPr="00C56F48">
        <w:rPr>
          <w:color w:val="333333"/>
        </w:rPr>
        <w:t>hosszú távon a további munkálatok alapját képezheti. A</w:t>
      </w:r>
      <w:r>
        <w:rPr>
          <w:color w:val="333333"/>
        </w:rPr>
        <w:t xml:space="preserve"> jól felállított fakataszterben megtalálható alapadatok </w:t>
      </w:r>
      <w:r w:rsidR="00210162" w:rsidRPr="00C56F48">
        <w:rPr>
          <w:color w:val="333333"/>
        </w:rPr>
        <w:t>folyamatos friss</w:t>
      </w:r>
      <w:r w:rsidR="00D7584D">
        <w:rPr>
          <w:color w:val="333333"/>
        </w:rPr>
        <w:t>í</w:t>
      </w:r>
      <w:r w:rsidR="00210162" w:rsidRPr="00C56F48">
        <w:rPr>
          <w:color w:val="333333"/>
        </w:rPr>
        <w:t xml:space="preserve">tésével </w:t>
      </w:r>
      <w:r>
        <w:rPr>
          <w:color w:val="333333"/>
        </w:rPr>
        <w:t>olyan adatbázist tarthatunk fenn</w:t>
      </w:r>
      <w:r w:rsidR="00210162" w:rsidRPr="00C56F48">
        <w:rPr>
          <w:color w:val="333333"/>
        </w:rPr>
        <w:t xml:space="preserve">, </w:t>
      </w:r>
      <w:r>
        <w:rPr>
          <w:color w:val="333333"/>
        </w:rPr>
        <w:t>amiből egyértelműen megállapítható, hogy</w:t>
      </w:r>
      <w:r w:rsidR="00210162" w:rsidRPr="00C56F48">
        <w:rPr>
          <w:color w:val="333333"/>
        </w:rPr>
        <w:t xml:space="preserve"> a</w:t>
      </w:r>
      <w:r>
        <w:rPr>
          <w:color w:val="333333"/>
        </w:rPr>
        <w:t xml:space="preserve"> kerületi fa</w:t>
      </w:r>
      <w:r w:rsidR="00210162" w:rsidRPr="00C56F48">
        <w:rPr>
          <w:color w:val="333333"/>
        </w:rPr>
        <w:t xml:space="preserve">állomány hány százaléka igényel beavatkozást, szükség van-e metszésre, indokolt lehet-e egy adott fa cseréje. Az adatok naprakészen tartásával, a további cselekvési terv meghatározásával, egy hosszú távú stratégiai terv kialakításával </w:t>
      </w:r>
      <w:r>
        <w:rPr>
          <w:color w:val="333333"/>
        </w:rPr>
        <w:t xml:space="preserve">hasznos </w:t>
      </w:r>
      <w:r w:rsidR="00210162" w:rsidRPr="00C56F48">
        <w:rPr>
          <w:color w:val="333333"/>
        </w:rPr>
        <w:t>alap-adattárként szolgálhat.</w:t>
      </w:r>
    </w:p>
    <w:p w:rsidR="00CE117F" w:rsidRPr="00C56F48" w:rsidRDefault="00CE117F" w:rsidP="00CE117F">
      <w:pPr>
        <w:pStyle w:val="NormlWeb"/>
        <w:spacing w:before="0" w:beforeAutospacing="0" w:after="0" w:afterAutospacing="0"/>
        <w:jc w:val="both"/>
        <w:rPr>
          <w:color w:val="333333"/>
        </w:rPr>
      </w:pPr>
    </w:p>
    <w:p w:rsidR="00966388" w:rsidRDefault="00966388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388">
        <w:rPr>
          <w:rFonts w:ascii="Times New Roman" w:eastAsia="Times New Roman" w:hAnsi="Times New Roman" w:cs="Times New Roman"/>
          <w:sz w:val="24"/>
          <w:szCs w:val="24"/>
        </w:rPr>
        <w:t xml:space="preserve">A jó kataszterprogram egyik legfőbb előnye, hogy az irányított egyedi vagy csoportos tulajdonságokra történő szűrésekkel azonnali képet kapunk az egyes fák, facsoportok, területek, vagy akár a teljes faállomány bármely adatáról. A fakataszter része a zöldterületi kataszternek, </w:t>
      </w:r>
      <w:r w:rsidRPr="009663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így célszerű olyan programot alkalmazni, amely rugalmasan bővíthető, adatbázisa az igényeknek megfelelően átalakítható. </w:t>
      </w:r>
    </w:p>
    <w:p w:rsidR="00966388" w:rsidRPr="00966388" w:rsidRDefault="00966388" w:rsidP="00CE11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020C" w:rsidRDefault="0027020C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Budapest XX. kerületében megközelítőleg </w:t>
      </w:r>
      <w:r w:rsidRPr="00C56F48">
        <w:rPr>
          <w:rFonts w:ascii="Times New Roman" w:eastAsia="Times New Roman" w:hAnsi="Times New Roman" w:cs="Times New Roman"/>
          <w:sz w:val="24"/>
          <w:szCs w:val="24"/>
        </w:rPr>
        <w:t>26.000 közterületi f</w:t>
      </w:r>
      <w:r>
        <w:rPr>
          <w:rFonts w:ascii="Times New Roman" w:eastAsia="Times New Roman" w:hAnsi="Times New Roman" w:cs="Times New Roman"/>
          <w:sz w:val="24"/>
          <w:szCs w:val="24"/>
        </w:rPr>
        <w:t>a található</w:t>
      </w:r>
      <w:r w:rsidRPr="00C56F48">
        <w:rPr>
          <w:rFonts w:ascii="Times New Roman" w:eastAsia="Times New Roman" w:hAnsi="Times New Roman" w:cs="Times New Roman"/>
          <w:sz w:val="24"/>
          <w:szCs w:val="24"/>
        </w:rPr>
        <w:t>, ebből kb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6F48">
        <w:rPr>
          <w:rFonts w:ascii="Times New Roman" w:eastAsia="Times New Roman" w:hAnsi="Times New Roman" w:cs="Times New Roman"/>
          <w:sz w:val="24"/>
          <w:szCs w:val="24"/>
        </w:rPr>
        <w:t xml:space="preserve"> 20.000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db </w:t>
      </w:r>
      <w:r w:rsidRPr="00C56F48">
        <w:rPr>
          <w:rFonts w:ascii="Times New Roman" w:eastAsia="Times New Roman" w:hAnsi="Times New Roman" w:cs="Times New Roman"/>
          <w:sz w:val="24"/>
          <w:szCs w:val="24"/>
        </w:rPr>
        <w:t>utcafasorban, a többi parkban, lakótelepen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belül található</w:t>
      </w:r>
      <w:r w:rsidRPr="00C56F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fakataszter felállítását </w:t>
      </w:r>
      <w:r w:rsidRPr="00C56F48">
        <w:rPr>
          <w:rFonts w:ascii="Times New Roman" w:eastAsia="Times New Roman" w:hAnsi="Times New Roman" w:cs="Times New Roman"/>
          <w:sz w:val="24"/>
          <w:szCs w:val="24"/>
        </w:rPr>
        <w:t>az utcafasorok felmérésével lenne célszerű kezdeni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melyet követhet a parkfák felmérése is. </w:t>
      </w:r>
    </w:p>
    <w:p w:rsidR="001A1805" w:rsidRDefault="001A1805" w:rsidP="00CE11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020C" w:rsidRPr="001A1805" w:rsidRDefault="0027020C" w:rsidP="00CE117F">
      <w:pPr>
        <w:rPr>
          <w:rFonts w:ascii="Times New Roman" w:eastAsia="Times New Roman" w:hAnsi="Times New Roman" w:cs="Times New Roman"/>
          <w:sz w:val="24"/>
          <w:szCs w:val="24"/>
        </w:rPr>
      </w:pPr>
      <w:r w:rsidRPr="001A1805">
        <w:rPr>
          <w:rFonts w:ascii="Times New Roman" w:eastAsia="Times New Roman" w:hAnsi="Times New Roman" w:cs="Times New Roman"/>
          <w:sz w:val="24"/>
          <w:szCs w:val="24"/>
        </w:rPr>
        <w:t xml:space="preserve">A faállomány felmérése hosszabb időt vesz igénybe, annak felállítása erre szakosodott cégek bevonásával történhet a Városgazdálkodási Osztály zöldfelületi referensének koordinálása mellett. Az előzetes információk szerint egy db fa felmérésének és kataszteri szintű dokumentációjának költsége </w:t>
      </w:r>
      <w:proofErr w:type="gramStart"/>
      <w:r w:rsidRPr="001A1805">
        <w:rPr>
          <w:rFonts w:ascii="Times New Roman" w:eastAsia="Times New Roman" w:hAnsi="Times New Roman" w:cs="Times New Roman"/>
          <w:sz w:val="24"/>
          <w:szCs w:val="24"/>
        </w:rPr>
        <w:t>1.000,-</w:t>
      </w:r>
      <w:proofErr w:type="gramEnd"/>
      <w:r w:rsidRPr="001A1805"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  <w:r w:rsidR="001A1805" w:rsidRPr="001A1805">
        <w:rPr>
          <w:rFonts w:ascii="Times New Roman" w:eastAsia="Times New Roman" w:hAnsi="Times New Roman" w:cs="Times New Roman"/>
          <w:sz w:val="24"/>
          <w:szCs w:val="24"/>
        </w:rPr>
        <w:t>+áfa</w:t>
      </w:r>
      <w:r w:rsidRPr="001A1805">
        <w:rPr>
          <w:rFonts w:ascii="Times New Roman" w:eastAsia="Times New Roman" w:hAnsi="Times New Roman" w:cs="Times New Roman"/>
          <w:sz w:val="24"/>
          <w:szCs w:val="24"/>
        </w:rPr>
        <w:t xml:space="preserve"> összegre tehető. A vonatkozó előírásoknak megfelelő, legegyszerűbb fakataszter adattartalma </w:t>
      </w:r>
      <w:r w:rsidRPr="00C90B7A">
        <w:rPr>
          <w:rFonts w:ascii="Times New Roman" w:eastAsia="Times New Roman" w:hAnsi="Times New Roman" w:cs="Times New Roman"/>
          <w:sz w:val="24"/>
          <w:szCs w:val="24"/>
          <w:u w:val="single"/>
        </w:rPr>
        <w:t>minimálisan</w:t>
      </w:r>
      <w:r w:rsidRPr="001A180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7020C" w:rsidRDefault="0027020C" w:rsidP="00CE11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7020C">
        <w:rPr>
          <w:rFonts w:ascii="Times New Roman" w:eastAsia="Times New Roman" w:hAnsi="Times New Roman" w:cs="Times New Roman"/>
          <w:sz w:val="24"/>
          <w:szCs w:val="24"/>
        </w:rPr>
        <w:t xml:space="preserve"> fa jelölése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digitális </w:t>
      </w:r>
      <w:r w:rsidRPr="0027020C">
        <w:rPr>
          <w:rFonts w:ascii="Times New Roman" w:eastAsia="Times New Roman" w:hAnsi="Times New Roman" w:cs="Times New Roman"/>
          <w:sz w:val="24"/>
          <w:szCs w:val="24"/>
        </w:rPr>
        <w:t xml:space="preserve">térképen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Pr="0027020C">
        <w:rPr>
          <w:rFonts w:ascii="Times New Roman" w:eastAsia="Times New Roman" w:hAnsi="Times New Roman" w:cs="Times New Roman"/>
          <w:sz w:val="24"/>
          <w:szCs w:val="24"/>
        </w:rPr>
        <w:t>helyszínrajzon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7020C" w:rsidRDefault="0027020C" w:rsidP="00CE11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7020C">
        <w:rPr>
          <w:rFonts w:ascii="Times New Roman" w:eastAsia="Times New Roman" w:hAnsi="Times New Roman" w:cs="Times New Roman"/>
          <w:sz w:val="24"/>
          <w:szCs w:val="24"/>
        </w:rPr>
        <w:t xml:space="preserve"> fa azonosítója, </w:t>
      </w:r>
      <w:r>
        <w:rPr>
          <w:rFonts w:ascii="Times New Roman" w:eastAsia="Times New Roman" w:hAnsi="Times New Roman" w:cs="Times New Roman"/>
          <w:sz w:val="24"/>
          <w:szCs w:val="24"/>
        </w:rPr>
        <w:t>GPS koordinátái</w:t>
      </w:r>
      <w:r w:rsidR="00D75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7584D" w:rsidRDefault="00D7584D" w:rsidP="00CE11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fa pontos elhelyezkedése (utca, házszám, helyrajzi szám)</w:t>
      </w:r>
    </w:p>
    <w:p w:rsidR="0027020C" w:rsidRDefault="0027020C" w:rsidP="00CE11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7020C">
        <w:rPr>
          <w:rFonts w:ascii="Times New Roman" w:eastAsia="Times New Roman" w:hAnsi="Times New Roman" w:cs="Times New Roman"/>
          <w:sz w:val="24"/>
          <w:szCs w:val="24"/>
        </w:rPr>
        <w:t xml:space="preserve"> fa terület-meghatározás alapú jelölése</w:t>
      </w:r>
      <w:r w:rsidR="00D758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90B7A">
        <w:rPr>
          <w:rFonts w:ascii="Times New Roman" w:eastAsia="Times New Roman" w:hAnsi="Times New Roman" w:cs="Times New Roman"/>
          <w:sz w:val="24"/>
          <w:szCs w:val="24"/>
        </w:rPr>
        <w:t xml:space="preserve">területi adottságok, pl. </w:t>
      </w:r>
      <w:r w:rsidR="00D7584D">
        <w:rPr>
          <w:rFonts w:ascii="Times New Roman" w:eastAsia="Times New Roman" w:hAnsi="Times New Roman" w:cs="Times New Roman"/>
          <w:sz w:val="24"/>
          <w:szCs w:val="24"/>
        </w:rPr>
        <w:t xml:space="preserve">védett helyen van, erdőben, </w:t>
      </w:r>
      <w:proofErr w:type="gramStart"/>
      <w:r w:rsidR="00D7584D">
        <w:rPr>
          <w:rFonts w:ascii="Times New Roman" w:eastAsia="Times New Roman" w:hAnsi="Times New Roman" w:cs="Times New Roman"/>
          <w:sz w:val="24"/>
          <w:szCs w:val="24"/>
        </w:rPr>
        <w:t>utcán,</w:t>
      </w:r>
      <w:proofErr w:type="gramEnd"/>
      <w:r w:rsidR="00D7584D">
        <w:rPr>
          <w:rFonts w:ascii="Times New Roman" w:eastAsia="Times New Roman" w:hAnsi="Times New Roman" w:cs="Times New Roman"/>
          <w:sz w:val="24"/>
          <w:szCs w:val="24"/>
        </w:rPr>
        <w:t xml:space="preserve"> stb.)</w:t>
      </w:r>
    </w:p>
    <w:p w:rsidR="00D7584D" w:rsidRDefault="0027020C" w:rsidP="00CE11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7020C">
        <w:rPr>
          <w:rFonts w:ascii="Times New Roman" w:eastAsia="Times New Roman" w:hAnsi="Times New Roman" w:cs="Times New Roman"/>
          <w:sz w:val="24"/>
          <w:szCs w:val="24"/>
        </w:rPr>
        <w:t xml:space="preserve"> fa egyedi paraméterei, </w:t>
      </w:r>
    </w:p>
    <w:p w:rsidR="00C90B7A" w:rsidRDefault="00C90B7A" w:rsidP="00CE117F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 alapadatai (faj, fajta, változat, törzsmagasság, törzsátmérő 1 m magasságban, famagasság, koronaátmérő,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584D" w:rsidRDefault="0027020C" w:rsidP="00CE117F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20C">
        <w:rPr>
          <w:rFonts w:ascii="Times New Roman" w:eastAsia="Times New Roman" w:hAnsi="Times New Roman" w:cs="Times New Roman"/>
          <w:sz w:val="24"/>
          <w:szCs w:val="24"/>
        </w:rPr>
        <w:t xml:space="preserve">a fa értéke, </w:t>
      </w:r>
    </w:p>
    <w:p w:rsidR="00C90B7A" w:rsidRDefault="00C90B7A" w:rsidP="00CE117F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 fényképe,</w:t>
      </w:r>
    </w:p>
    <w:p w:rsidR="00D7584D" w:rsidRDefault="0027020C" w:rsidP="00CE117F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20C">
        <w:rPr>
          <w:rFonts w:ascii="Times New Roman" w:eastAsia="Times New Roman" w:hAnsi="Times New Roman" w:cs="Times New Roman"/>
          <w:sz w:val="24"/>
          <w:szCs w:val="24"/>
        </w:rPr>
        <w:t>életképessége</w:t>
      </w:r>
      <w:r w:rsidR="00C90B7A">
        <w:rPr>
          <w:rFonts w:ascii="Times New Roman" w:eastAsia="Times New Roman" w:hAnsi="Times New Roman" w:cs="Times New Roman"/>
          <w:sz w:val="24"/>
          <w:szCs w:val="24"/>
        </w:rPr>
        <w:t xml:space="preserve"> (állapota, </w:t>
      </w:r>
      <w:proofErr w:type="gramStart"/>
      <w:r w:rsidR="00C90B7A">
        <w:rPr>
          <w:rFonts w:ascii="Times New Roman" w:eastAsia="Times New Roman" w:hAnsi="Times New Roman" w:cs="Times New Roman"/>
          <w:sz w:val="24"/>
          <w:szCs w:val="24"/>
        </w:rPr>
        <w:t>betegségei,</w:t>
      </w:r>
      <w:proofErr w:type="gramEnd"/>
      <w:r w:rsidR="00C90B7A">
        <w:rPr>
          <w:rFonts w:ascii="Times New Roman" w:eastAsia="Times New Roman" w:hAnsi="Times New Roman" w:cs="Times New Roman"/>
          <w:sz w:val="24"/>
          <w:szCs w:val="24"/>
        </w:rPr>
        <w:t xml:space="preserve"> stb.)</w:t>
      </w:r>
      <w:r w:rsidRPr="002702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7584D" w:rsidRDefault="0027020C" w:rsidP="00CE117F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20C">
        <w:rPr>
          <w:rFonts w:ascii="Times New Roman" w:eastAsia="Times New Roman" w:hAnsi="Times New Roman" w:cs="Times New Roman"/>
          <w:sz w:val="24"/>
          <w:szCs w:val="24"/>
        </w:rPr>
        <w:t>kezelési javaslatok</w:t>
      </w:r>
      <w:r w:rsidR="00C90B7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7584D" w:rsidRDefault="00D7584D" w:rsidP="00CE11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7020C" w:rsidRPr="00D7584D">
        <w:rPr>
          <w:rFonts w:ascii="Times New Roman" w:eastAsia="Times New Roman" w:hAnsi="Times New Roman" w:cs="Times New Roman"/>
          <w:sz w:val="24"/>
          <w:szCs w:val="24"/>
        </w:rPr>
        <w:t>kataszter felvételének ideje</w:t>
      </w:r>
      <w:r w:rsidR="00C90B7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7020C" w:rsidRDefault="00D7584D" w:rsidP="00CE11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7020C" w:rsidRPr="00D7584D">
        <w:rPr>
          <w:rFonts w:ascii="Times New Roman" w:eastAsia="Times New Roman" w:hAnsi="Times New Roman" w:cs="Times New Roman"/>
          <w:sz w:val="24"/>
          <w:szCs w:val="24"/>
        </w:rPr>
        <w:t xml:space="preserve"> felvételező neve.</w:t>
      </w:r>
    </w:p>
    <w:p w:rsidR="00FA4EB2" w:rsidRDefault="00FA4EB2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20C" w:rsidRDefault="0027020C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felmérésen túlmenően szükség van a kataszteri </w:t>
      </w:r>
      <w:r w:rsidR="00D7584D">
        <w:rPr>
          <w:rFonts w:ascii="Times New Roman" w:eastAsia="Times New Roman" w:hAnsi="Times New Roman" w:cs="Times New Roman"/>
          <w:sz w:val="24"/>
          <w:szCs w:val="24"/>
        </w:rPr>
        <w:t xml:space="preserve">nyilvántartó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megvásárlására vagy bérlésére is, melyre az alábbiak szerint lenne lehetőség: </w:t>
      </w:r>
    </w:p>
    <w:p w:rsidR="0027020C" w:rsidRDefault="0027020C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20C" w:rsidRDefault="0027020C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 Főváros Önkormányzata közterületeinek fenntartását a</w:t>
      </w:r>
      <w:r w:rsidRPr="00C56F48">
        <w:rPr>
          <w:rFonts w:ascii="Times New Roman" w:eastAsia="Times New Roman" w:hAnsi="Times New Roman" w:cs="Times New Roman"/>
          <w:sz w:val="24"/>
          <w:szCs w:val="24"/>
        </w:rPr>
        <w:t xml:space="preserve"> Főkert Zrt.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végzi, aki</w:t>
      </w:r>
      <w:r w:rsidRPr="00C56F48">
        <w:rPr>
          <w:rFonts w:ascii="Times New Roman" w:eastAsia="Times New Roman" w:hAnsi="Times New Roman" w:cs="Times New Roman"/>
          <w:sz w:val="24"/>
          <w:szCs w:val="24"/>
        </w:rPr>
        <w:t xml:space="preserve"> hosszútávon egy teljes, egységes budapesti kataszter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felállítását tervezi. Ennek első lépéseként a társaság</w:t>
      </w:r>
      <w:r w:rsidRPr="00C56F48">
        <w:rPr>
          <w:rFonts w:ascii="Times New Roman" w:eastAsia="Times New Roman" w:hAnsi="Times New Roman" w:cs="Times New Roman"/>
          <w:sz w:val="24"/>
          <w:szCs w:val="24"/>
        </w:rPr>
        <w:t xml:space="preserve"> felmérte a </w:t>
      </w:r>
      <w:r w:rsidR="00FA4EB2">
        <w:rPr>
          <w:rFonts w:ascii="Times New Roman" w:eastAsia="Times New Roman" w:hAnsi="Times New Roman" w:cs="Times New Roman"/>
          <w:sz w:val="24"/>
          <w:szCs w:val="24"/>
        </w:rPr>
        <w:t>fővárosi tulajdonában lévő utak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faállományát, mely</w:t>
      </w:r>
      <w:r w:rsidRPr="00C56F48">
        <w:rPr>
          <w:rFonts w:ascii="Times New Roman" w:eastAsia="Times New Roman" w:hAnsi="Times New Roman" w:cs="Times New Roman"/>
          <w:sz w:val="24"/>
          <w:szCs w:val="24"/>
        </w:rPr>
        <w:t xml:space="preserve"> kerületünkben kb. 2500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db </w:t>
      </w:r>
      <w:r w:rsidRPr="00C56F48">
        <w:rPr>
          <w:rFonts w:ascii="Times New Roman" w:eastAsia="Times New Roman" w:hAnsi="Times New Roman" w:cs="Times New Roman"/>
          <w:sz w:val="24"/>
          <w:szCs w:val="24"/>
        </w:rPr>
        <w:t xml:space="preserve">fát érint. </w:t>
      </w:r>
      <w:r w:rsidR="001A1805">
        <w:rPr>
          <w:rFonts w:ascii="Times New Roman" w:eastAsia="Times New Roman" w:hAnsi="Times New Roman" w:cs="Times New Roman"/>
          <w:sz w:val="24"/>
          <w:szCs w:val="24"/>
        </w:rPr>
        <w:t>A Főváros fáinak nyilvántartását az Info-</w:t>
      </w:r>
      <w:proofErr w:type="spellStart"/>
      <w:r w:rsidR="001A1805">
        <w:rPr>
          <w:rFonts w:ascii="Times New Roman" w:eastAsia="Times New Roman" w:hAnsi="Times New Roman" w:cs="Times New Roman"/>
          <w:sz w:val="24"/>
          <w:szCs w:val="24"/>
        </w:rPr>
        <w:t>Garden</w:t>
      </w:r>
      <w:proofErr w:type="spellEnd"/>
      <w:r w:rsidR="001A1805">
        <w:rPr>
          <w:rFonts w:ascii="Times New Roman" w:eastAsia="Times New Roman" w:hAnsi="Times New Roman" w:cs="Times New Roman"/>
          <w:sz w:val="24"/>
          <w:szCs w:val="24"/>
        </w:rPr>
        <w:t xml:space="preserve"> Kft. végzi, a lenti adatok az általuk kifejlesztett és üzemeltetett szoftverre, a tőlük származó információk alapulvételével kerültek meghatározásra. </w:t>
      </w:r>
    </w:p>
    <w:p w:rsidR="0027020C" w:rsidRDefault="0027020C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20C" w:rsidRDefault="0027020C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kataszteri adatokat </w:t>
      </w:r>
      <w:r w:rsidRPr="0018046C">
        <w:rPr>
          <w:rFonts w:ascii="Times New Roman" w:eastAsia="Times New Roman" w:hAnsi="Times New Roman" w:cs="Times New Roman"/>
          <w:b/>
          <w:bCs/>
          <w:sz w:val="24"/>
          <w:szCs w:val="24"/>
        </w:rPr>
        <w:t>nyilvántartó program szoftver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(licenc) telepítése és működtetése előzetes információnk szerint </w:t>
      </w:r>
      <w:r w:rsidR="0018046C">
        <w:rPr>
          <w:rFonts w:ascii="Times New Roman" w:eastAsia="Times New Roman" w:hAnsi="Times New Roman" w:cs="Times New Roman"/>
          <w:sz w:val="24"/>
          <w:szCs w:val="24"/>
        </w:rPr>
        <w:t>körülbelül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046C">
        <w:rPr>
          <w:rFonts w:ascii="Times New Roman" w:eastAsia="Times New Roman" w:hAnsi="Times New Roman" w:cs="Times New Roman"/>
          <w:b/>
          <w:bCs/>
          <w:sz w:val="24"/>
          <w:szCs w:val="24"/>
        </w:rPr>
        <w:t>30.000,-</w:t>
      </w:r>
      <w:proofErr w:type="gramEnd"/>
      <w:r w:rsidRPr="00180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Ft</w:t>
      </w:r>
      <w:r w:rsidR="001A1805" w:rsidRPr="0018046C">
        <w:rPr>
          <w:rFonts w:ascii="Times New Roman" w:eastAsia="Times New Roman" w:hAnsi="Times New Roman" w:cs="Times New Roman"/>
          <w:b/>
          <w:bCs/>
          <w:sz w:val="24"/>
          <w:szCs w:val="24"/>
        </w:rPr>
        <w:t>+áfa</w:t>
      </w:r>
      <w:r w:rsidRPr="0018046C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7584D" w:rsidRPr="0018046C">
        <w:rPr>
          <w:rFonts w:ascii="Times New Roman" w:eastAsia="Times New Roman" w:hAnsi="Times New Roman" w:cs="Times New Roman"/>
          <w:b/>
          <w:bCs/>
          <w:sz w:val="24"/>
          <w:szCs w:val="24"/>
        </w:rPr>
        <w:t>felhasználói hely/</w:t>
      </w:r>
      <w:r w:rsidRPr="0018046C">
        <w:rPr>
          <w:rFonts w:ascii="Times New Roman" w:eastAsia="Times New Roman" w:hAnsi="Times New Roman" w:cs="Times New Roman"/>
          <w:b/>
          <w:bCs/>
          <w:sz w:val="24"/>
          <w:szCs w:val="24"/>
        </w:rPr>
        <w:t>hónap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abban az esetben, ha a kataszteri adatok aktualizálását a Hivatal maga oldja meg, külső segítség igénybevétele nélkül. Az ár természetesen függ attól, hogy hány felhasználói helyre kerül telepítésre a program, illetve az adatok karbantartása terén mit várunk el az adott szolgáltatótól</w:t>
      </w:r>
      <w:r w:rsidR="001A1805">
        <w:rPr>
          <w:rFonts w:ascii="Times New Roman" w:eastAsia="Times New Roman" w:hAnsi="Times New Roman" w:cs="Times New Roman"/>
          <w:sz w:val="24"/>
          <w:szCs w:val="24"/>
        </w:rPr>
        <w:t xml:space="preserve">, amennyiben az adatok karbantartását is a szolgáltató látja el a Hivatal által átadott adatok alapján, úgy annak </w:t>
      </w:r>
      <w:r w:rsidR="0018046C">
        <w:rPr>
          <w:rFonts w:ascii="Times New Roman" w:eastAsia="Times New Roman" w:hAnsi="Times New Roman" w:cs="Times New Roman"/>
          <w:sz w:val="24"/>
          <w:szCs w:val="24"/>
        </w:rPr>
        <w:t xml:space="preserve">elvégzésére </w:t>
      </w:r>
      <w:proofErr w:type="spellStart"/>
      <w:r w:rsidR="001A1805">
        <w:rPr>
          <w:rFonts w:ascii="Times New Roman" w:eastAsia="Times New Roman" w:hAnsi="Times New Roman" w:cs="Times New Roman"/>
          <w:sz w:val="24"/>
          <w:szCs w:val="24"/>
        </w:rPr>
        <w:t>adatmódosításonként</w:t>
      </w:r>
      <w:proofErr w:type="spellEnd"/>
      <w:r w:rsidR="001A1805">
        <w:rPr>
          <w:rFonts w:ascii="Times New Roman" w:eastAsia="Times New Roman" w:hAnsi="Times New Roman" w:cs="Times New Roman"/>
          <w:sz w:val="24"/>
          <w:szCs w:val="24"/>
        </w:rPr>
        <w:t xml:space="preserve"> további díjjal számolhatunk. </w:t>
      </w:r>
    </w:p>
    <w:p w:rsidR="001A1805" w:rsidRDefault="001A1805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805" w:rsidRPr="0018046C" w:rsidRDefault="001A1805" w:rsidP="00CE117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046C">
        <w:rPr>
          <w:rFonts w:ascii="Times New Roman" w:eastAsia="Times New Roman" w:hAnsi="Times New Roman" w:cs="Times New Roman"/>
          <w:b/>
          <w:bCs/>
          <w:sz w:val="24"/>
          <w:szCs w:val="24"/>
        </w:rPr>
        <w:t>A fakataszter felállítását követően az adatok karbantartását, aktualizálását</w:t>
      </w:r>
      <w:r w:rsidR="00E72011" w:rsidRPr="0018046C">
        <w:rPr>
          <w:rFonts w:ascii="Times New Roman" w:eastAsia="Times New Roman" w:hAnsi="Times New Roman" w:cs="Times New Roman"/>
          <w:b/>
          <w:bCs/>
          <w:sz w:val="24"/>
          <w:szCs w:val="24"/>
        </w:rPr>
        <w:t>, a faállományban bekövetkezett változások</w:t>
      </w:r>
      <w:r w:rsidR="00E72011">
        <w:rPr>
          <w:rFonts w:ascii="Times New Roman" w:eastAsia="Times New Roman" w:hAnsi="Times New Roman" w:cs="Times New Roman"/>
          <w:sz w:val="24"/>
          <w:szCs w:val="24"/>
        </w:rPr>
        <w:t xml:space="preserve"> (ültetések, kivágások, növényvédelmi munkák, gallyazások </w:t>
      </w:r>
      <w:proofErr w:type="gramStart"/>
      <w:r w:rsidR="00E72011">
        <w:rPr>
          <w:rFonts w:ascii="Times New Roman" w:eastAsia="Times New Roman" w:hAnsi="Times New Roman" w:cs="Times New Roman"/>
          <w:sz w:val="24"/>
          <w:szCs w:val="24"/>
        </w:rPr>
        <w:t>átvezetését,</w:t>
      </w:r>
      <w:proofErr w:type="gramEnd"/>
      <w:r w:rsidR="00E72011">
        <w:rPr>
          <w:rFonts w:ascii="Times New Roman" w:eastAsia="Times New Roman" w:hAnsi="Times New Roman" w:cs="Times New Roman"/>
          <w:sz w:val="24"/>
          <w:szCs w:val="24"/>
        </w:rPr>
        <w:t xml:space="preserve"> stb.)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Hivatal Városgazdálkodási Osztályának zöldfelületi referense munkakörébe építetten el tudná látni, így erre a munkára külső szakértő cég igénybevétele nem szükséges. </w:t>
      </w:r>
    </w:p>
    <w:p w:rsidR="0027020C" w:rsidRDefault="0027020C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17F" w:rsidRDefault="00966388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kerületi fakatasztert a Városgazdálkodási Osztály </w:t>
      </w:r>
      <w:r w:rsidR="00E72011">
        <w:rPr>
          <w:rFonts w:ascii="Times New Roman" w:eastAsia="Times New Roman" w:hAnsi="Times New Roman" w:cs="Times New Roman"/>
          <w:sz w:val="24"/>
          <w:szCs w:val="24"/>
        </w:rPr>
        <w:t xml:space="preserve">és a Főépítészi Iroda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kerületi zöldfelületi és egyéb fejlesztések esetén az előkészítési munkák során tudná használni. </w:t>
      </w:r>
      <w:r w:rsidR="00E72011">
        <w:rPr>
          <w:rFonts w:ascii="Times New Roman" w:eastAsia="Times New Roman" w:hAnsi="Times New Roman" w:cs="Times New Roman"/>
          <w:sz w:val="24"/>
          <w:szCs w:val="24"/>
        </w:rPr>
        <w:t xml:space="preserve">A nyilvántartás alapulvételével az egyes beruházások esetén már előre meghatározható, hogy a kivitelezési munkák során mennyi a várható zöldfelületi „kár”, hány fa pótlásával kell kalkulálni, illetve melyek azok a fák, amelyekre többet kell költeni, mikor volt az utolsó gallyazás, permetezés. </w:t>
      </w:r>
    </w:p>
    <w:p w:rsidR="00CE117F" w:rsidRDefault="00CE117F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17F" w:rsidRDefault="00E72011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nyilvántartás a Rendvédelmi Osztály munkáját is segítené az engedély nélküli fakivágások felkutatása, szankcionálása esetén, hiszen az eljáró kolléga az adatok felhasználásával azonnal megismerheti az érintett fa aktuális, forintban kifejezhető értékét, a fa fajtáját. </w:t>
      </w:r>
    </w:p>
    <w:p w:rsidR="00CE117F" w:rsidRDefault="00CE117F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162" w:rsidRDefault="00966388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13038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adatok összekapcsolhatók lehetnek a térinformatikai rendszerrel, melyet – erre vonatkozó döntés esetén – a kerületi lakosság számára is elérhetővé lehet tenni. Ezáltal a lakosság, illetve egy magánberuházás előkészítése esetén az eljáró tervező számára is egyértelmű adatokat szolgáltathat az adott építési munka elvégzésekor a megóvandó fák paramétereivel, értékével. </w:t>
      </w:r>
    </w:p>
    <w:p w:rsidR="00C90B7A" w:rsidRDefault="00C90B7A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805" w:rsidRDefault="001A1805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80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kerületi teljes körű fakataszter felállításához mintegy 30 millió </w:t>
      </w:r>
      <w:proofErr w:type="spellStart"/>
      <w:r w:rsidRPr="0018046C">
        <w:rPr>
          <w:rFonts w:ascii="Times New Roman" w:eastAsia="Times New Roman" w:hAnsi="Times New Roman" w:cs="Times New Roman"/>
          <w:b/>
          <w:bCs/>
          <w:sz w:val="24"/>
          <w:szCs w:val="24"/>
        </w:rPr>
        <w:t>forint</w:t>
      </w:r>
      <w:r w:rsidR="0018046C">
        <w:rPr>
          <w:rFonts w:ascii="Times New Roman" w:eastAsia="Times New Roman" w:hAnsi="Times New Roman" w:cs="Times New Roman"/>
          <w:b/>
          <w:bCs/>
          <w:sz w:val="24"/>
          <w:szCs w:val="24"/>
        </w:rPr>
        <w:t>+áfa</w:t>
      </w:r>
      <w:proofErr w:type="spellEnd"/>
      <w:r w:rsidR="00180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összegű</w:t>
      </w:r>
      <w:r w:rsidRPr="00180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előirányzat lenne szükséges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 ütemezett felállítására is van lehetőség, amennyiben a teljes előirányzat egyösszegben nem áll rendelkezésre. Az ütemezett felmérés előnye, hogy az előirányzatot nem szükséges egyben biztosítani, de </w:t>
      </w:r>
      <w:r w:rsidR="00E72011">
        <w:rPr>
          <w:rFonts w:ascii="Times New Roman" w:eastAsia="Times New Roman" w:hAnsi="Times New Roman" w:cs="Times New Roman"/>
          <w:sz w:val="24"/>
          <w:szCs w:val="24"/>
        </w:rPr>
        <w:t>a teljeskörű felmérést túl hosszú ideig elhúzni nem célszerű, azt belátható időn belül be kell fejezni, majd az adatok karbantartására, naprakészségére kiemelt figyelmet kell fordítani</w:t>
      </w:r>
      <w:r w:rsidR="00C90B7A">
        <w:rPr>
          <w:rFonts w:ascii="Times New Roman" w:eastAsia="Times New Roman" w:hAnsi="Times New Roman" w:cs="Times New Roman"/>
          <w:sz w:val="24"/>
          <w:szCs w:val="24"/>
        </w:rPr>
        <w:t xml:space="preserve">, hiszen használati értékkel csak egy </w:t>
      </w:r>
      <w:proofErr w:type="spellStart"/>
      <w:r w:rsidR="00C90B7A">
        <w:rPr>
          <w:rFonts w:ascii="Times New Roman" w:eastAsia="Times New Roman" w:hAnsi="Times New Roman" w:cs="Times New Roman"/>
          <w:sz w:val="24"/>
          <w:szCs w:val="24"/>
        </w:rPr>
        <w:t>teljeskörűen</w:t>
      </w:r>
      <w:proofErr w:type="spellEnd"/>
      <w:r w:rsidR="00C90B7A">
        <w:rPr>
          <w:rFonts w:ascii="Times New Roman" w:eastAsia="Times New Roman" w:hAnsi="Times New Roman" w:cs="Times New Roman"/>
          <w:sz w:val="24"/>
          <w:szCs w:val="24"/>
        </w:rPr>
        <w:t xml:space="preserve"> feltöltött, naprakész adatbázis bír. </w:t>
      </w:r>
    </w:p>
    <w:p w:rsidR="0018046C" w:rsidRDefault="0018046C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B7A" w:rsidRDefault="00C90B7A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B7A" w:rsidRDefault="00C90B7A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tájékoztatót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készítette:  Kernné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dr. Kulcsár Dóra városgazdálkodási osztályvezető</w:t>
      </w:r>
    </w:p>
    <w:p w:rsidR="00C90B7A" w:rsidRDefault="0018046C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Cserna Hajnalka zöldfelületi referens</w:t>
      </w:r>
      <w:r w:rsidR="00FA4EB2">
        <w:rPr>
          <w:rFonts w:ascii="Times New Roman" w:eastAsia="Times New Roman" w:hAnsi="Times New Roman" w:cs="Times New Roman"/>
          <w:sz w:val="24"/>
          <w:szCs w:val="24"/>
        </w:rPr>
        <w:t xml:space="preserve"> (VGO)</w:t>
      </w:r>
    </w:p>
    <w:p w:rsidR="004D6D61" w:rsidRDefault="004D6D61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D61" w:rsidRDefault="004D6D61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Egyeztetve: R. Takács Eszter főépítésszel </w:t>
      </w:r>
    </w:p>
    <w:p w:rsidR="00FA4EB2" w:rsidRDefault="00FA4EB2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EB2" w:rsidRDefault="00FA4EB2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Tájékoztatót tárgyalja: Környezetvédelmi és Városfejlesztési Bizottság</w:t>
      </w:r>
    </w:p>
    <w:p w:rsidR="00FA4EB2" w:rsidRDefault="00FA4EB2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Oktatási, Kulturális, Ifjúsági és Informatikai Bizottság</w:t>
      </w:r>
    </w:p>
    <w:p w:rsidR="0018046C" w:rsidRDefault="0018046C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6C" w:rsidRDefault="0018046C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6C" w:rsidRDefault="0018046C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Budapest, 2020. </w:t>
      </w:r>
      <w:r w:rsidR="00CE117F">
        <w:rPr>
          <w:rFonts w:ascii="Times New Roman" w:eastAsia="Times New Roman" w:hAnsi="Times New Roman" w:cs="Times New Roman"/>
          <w:sz w:val="24"/>
          <w:szCs w:val="24"/>
        </w:rPr>
        <w:t>január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22.</w:t>
      </w:r>
    </w:p>
    <w:p w:rsidR="0018046C" w:rsidRDefault="0018046C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6C" w:rsidRDefault="0018046C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8046C" w:rsidRDefault="0018046C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6C" w:rsidRPr="0018046C" w:rsidRDefault="0018046C" w:rsidP="00CE117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04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804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804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804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804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804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804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Kernné dr. Kulcsár Dóra</w:t>
      </w:r>
    </w:p>
    <w:p w:rsidR="0018046C" w:rsidRDefault="0018046C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osztályvezető</w:t>
      </w:r>
    </w:p>
    <w:p w:rsidR="00C90B7A" w:rsidRDefault="00C90B7A" w:rsidP="00CE1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B7A" w:rsidRPr="00C56F48" w:rsidRDefault="00C90B7A" w:rsidP="009663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011" w:rsidRDefault="00E72011" w:rsidP="00210162">
      <w:pPr>
        <w:rPr>
          <w:rFonts w:ascii="Times New Roman" w:hAnsi="Times New Roman" w:cs="Times New Roman"/>
          <w:sz w:val="24"/>
          <w:szCs w:val="24"/>
        </w:rPr>
      </w:pPr>
    </w:p>
    <w:p w:rsidR="00210162" w:rsidRPr="00C56F48" w:rsidRDefault="00210162">
      <w:pPr>
        <w:rPr>
          <w:rFonts w:ascii="Times New Roman" w:hAnsi="Times New Roman" w:cs="Times New Roman"/>
          <w:sz w:val="24"/>
          <w:szCs w:val="24"/>
        </w:rPr>
      </w:pPr>
    </w:p>
    <w:sectPr w:rsidR="00210162" w:rsidRPr="00C56F48" w:rsidSect="00CE117F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EB2" w:rsidRDefault="00FA4EB2" w:rsidP="00FA4EB2">
      <w:r>
        <w:separator/>
      </w:r>
    </w:p>
  </w:endnote>
  <w:endnote w:type="continuationSeparator" w:id="0">
    <w:p w:rsidR="00FA4EB2" w:rsidRDefault="00FA4EB2" w:rsidP="00FA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01247"/>
      <w:docPartObj>
        <w:docPartGallery w:val="Page Numbers (Bottom of Page)"/>
        <w:docPartUnique/>
      </w:docPartObj>
    </w:sdtPr>
    <w:sdtContent>
      <w:p w:rsidR="00FA4EB2" w:rsidRDefault="00FA4EB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4EB2" w:rsidRDefault="00FA4E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EB2" w:rsidRDefault="00FA4EB2" w:rsidP="00FA4EB2">
      <w:r>
        <w:separator/>
      </w:r>
    </w:p>
  </w:footnote>
  <w:footnote w:type="continuationSeparator" w:id="0">
    <w:p w:rsidR="00FA4EB2" w:rsidRDefault="00FA4EB2" w:rsidP="00FA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5D1"/>
    <w:multiLevelType w:val="hybridMultilevel"/>
    <w:tmpl w:val="8A541FDE"/>
    <w:lvl w:ilvl="0" w:tplc="F83E11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D2267A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1EA05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4071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86FD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600C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DA25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D41F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B4E0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2C33BD7"/>
    <w:multiLevelType w:val="hybridMultilevel"/>
    <w:tmpl w:val="F82EBCF8"/>
    <w:lvl w:ilvl="0" w:tplc="47D04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6666"/>
    <w:multiLevelType w:val="hybridMultilevel"/>
    <w:tmpl w:val="A484DA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62"/>
    <w:rsid w:val="0018046C"/>
    <w:rsid w:val="001A1805"/>
    <w:rsid w:val="00210162"/>
    <w:rsid w:val="0027020C"/>
    <w:rsid w:val="002F5FA9"/>
    <w:rsid w:val="004D6D61"/>
    <w:rsid w:val="00836837"/>
    <w:rsid w:val="00966388"/>
    <w:rsid w:val="0098644D"/>
    <w:rsid w:val="00A13038"/>
    <w:rsid w:val="00A75F53"/>
    <w:rsid w:val="00C56F48"/>
    <w:rsid w:val="00C90B7A"/>
    <w:rsid w:val="00CE117F"/>
    <w:rsid w:val="00D7584D"/>
    <w:rsid w:val="00E72011"/>
    <w:rsid w:val="00F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D69D4A"/>
  <w15:chartTrackingRefBased/>
  <w15:docId w15:val="{AF6AD74A-BAA0-4A0B-BF2D-DB046C54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0162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75F5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0"/>
      <w:szCs w:val="24"/>
    </w:rPr>
  </w:style>
  <w:style w:type="paragraph" w:styleId="Listaszerbekezds">
    <w:name w:val="List Paragraph"/>
    <w:basedOn w:val="Norml"/>
    <w:uiPriority w:val="34"/>
    <w:qFormat/>
    <w:rsid w:val="0021016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lfej">
    <w:name w:val="header"/>
    <w:aliases w:val=" Char Char,Char Char Char,Header Char,Char Char Char Char,Char Char Char2,Char"/>
    <w:basedOn w:val="Norml"/>
    <w:link w:val="lfejChar"/>
    <w:rsid w:val="00210162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aliases w:val=" Char Char Char,Char Char Char Char1,Header Char Char,Char Char Char Char Char,Char Char Char2 Char,Char Char"/>
    <w:basedOn w:val="Bekezdsalapbettpusa"/>
    <w:link w:val="lfej"/>
    <w:rsid w:val="0021016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semiHidden/>
    <w:rsid w:val="00210162"/>
  </w:style>
  <w:style w:type="paragraph" w:styleId="NormlWeb">
    <w:name w:val="Normal (Web)"/>
    <w:basedOn w:val="Norml"/>
    <w:uiPriority w:val="99"/>
    <w:semiHidden/>
    <w:unhideWhenUsed/>
    <w:rsid w:val="002101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A4E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4EB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1001</Words>
  <Characters>6913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Kernné dr. Kulcsár Dóra</dc:creator>
  <cp:keywords/>
  <dc:description/>
  <cp:lastModifiedBy>Kernné dr. Kulcsár Dóra</cp:lastModifiedBy>
  <cp:revision>6</cp:revision>
  <cp:lastPrinted>2020-01-29T13:44:00Z</cp:lastPrinted>
  <dcterms:created xsi:type="dcterms:W3CDTF">2020-01-21T14:40:00Z</dcterms:created>
  <dcterms:modified xsi:type="dcterms:W3CDTF">2020-01-29T13:44:00Z</dcterms:modified>
</cp:coreProperties>
</file>