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117C" w:rsidRPr="00C9117C" w:rsidRDefault="00C9117C" w:rsidP="00C9117C">
      <w:pPr>
        <w:ind w:left="540"/>
        <w:jc w:val="both"/>
        <w:rPr>
          <w:b/>
          <w:bCs/>
          <w:i/>
          <w:iCs/>
          <w:szCs w:val="24"/>
          <w:u w:val="single"/>
        </w:rPr>
      </w:pPr>
      <w:r>
        <w:rPr>
          <w:szCs w:val="24"/>
        </w:rPr>
        <w:tab/>
      </w:r>
      <w:r>
        <w:rPr>
          <w:szCs w:val="24"/>
        </w:rPr>
        <w:tab/>
      </w:r>
      <w:r w:rsidRPr="00C9117C">
        <w:rPr>
          <w:b/>
          <w:bCs/>
          <w:i/>
          <w:iCs/>
          <w:szCs w:val="24"/>
          <w:u w:val="single"/>
        </w:rPr>
        <w:t>A 2019. augusztus 22-ei rendkívüli Képviselő-testületi ülés határozatlistája</w:t>
      </w:r>
    </w:p>
    <w:p w:rsidR="00C9117C" w:rsidRDefault="00C9117C" w:rsidP="00C9117C">
      <w:pPr>
        <w:ind w:left="540"/>
        <w:jc w:val="both"/>
        <w:rPr>
          <w:b/>
          <w:bCs/>
          <w:szCs w:val="24"/>
          <w:u w:val="single"/>
        </w:rPr>
      </w:pPr>
    </w:p>
    <w:p w:rsidR="00C9117C" w:rsidRDefault="00C9117C" w:rsidP="00C9117C">
      <w:pPr>
        <w:ind w:left="540"/>
        <w:jc w:val="both"/>
        <w:rPr>
          <w:b/>
          <w:bCs/>
          <w:szCs w:val="24"/>
          <w:u w:val="single"/>
        </w:rPr>
      </w:pPr>
    </w:p>
    <w:p w:rsidR="00C9117C" w:rsidRDefault="00C9117C" w:rsidP="00C9117C">
      <w:pPr>
        <w:ind w:left="540"/>
        <w:jc w:val="both"/>
        <w:rPr>
          <w:b/>
          <w:bCs/>
          <w:szCs w:val="24"/>
          <w:u w:val="single"/>
        </w:rPr>
      </w:pPr>
    </w:p>
    <w:p w:rsidR="00C9117C" w:rsidRPr="00F652C8" w:rsidRDefault="00C9117C" w:rsidP="00C9117C">
      <w:pPr>
        <w:ind w:left="540"/>
        <w:jc w:val="both"/>
        <w:rPr>
          <w:b/>
          <w:bCs/>
          <w:szCs w:val="24"/>
          <w:u w:val="single"/>
        </w:rPr>
      </w:pPr>
      <w:bookmarkStart w:id="0" w:name="_GoBack"/>
      <w:bookmarkEnd w:id="0"/>
      <w:r w:rsidRPr="00F652C8">
        <w:rPr>
          <w:b/>
          <w:bCs/>
          <w:szCs w:val="24"/>
          <w:u w:val="single"/>
        </w:rPr>
        <w:t xml:space="preserve">143/2019. (VIII. 22.) </w:t>
      </w:r>
      <w:proofErr w:type="spellStart"/>
      <w:r w:rsidRPr="00F652C8">
        <w:rPr>
          <w:b/>
          <w:bCs/>
          <w:szCs w:val="24"/>
          <w:u w:val="single"/>
        </w:rPr>
        <w:t>Ök</w:t>
      </w:r>
      <w:proofErr w:type="spellEnd"/>
      <w:r w:rsidRPr="00F652C8">
        <w:rPr>
          <w:b/>
          <w:bCs/>
          <w:szCs w:val="24"/>
          <w:u w:val="single"/>
        </w:rPr>
        <w:t>. sz. határozat</w:t>
      </w:r>
    </w:p>
    <w:p w:rsidR="00C9117C" w:rsidRPr="00F652C8" w:rsidRDefault="00C9117C" w:rsidP="00C9117C">
      <w:pPr>
        <w:ind w:left="540"/>
        <w:jc w:val="both"/>
        <w:rPr>
          <w:szCs w:val="24"/>
        </w:rPr>
      </w:pPr>
      <w:r w:rsidRPr="00F652C8">
        <w:rPr>
          <w:szCs w:val="24"/>
        </w:rPr>
        <w:t xml:space="preserve">a Képviselő-testület </w:t>
      </w:r>
    </w:p>
    <w:p w:rsidR="00C9117C" w:rsidRPr="00F652C8" w:rsidRDefault="00C9117C" w:rsidP="00C9117C">
      <w:pPr>
        <w:pStyle w:val="NOR"/>
        <w:widowControl/>
        <w:overflowPunct/>
        <w:autoSpaceDE/>
        <w:autoSpaceDN/>
        <w:adjustRightInd/>
        <w:spacing w:before="0" w:after="0"/>
        <w:textAlignment w:val="auto"/>
        <w:rPr>
          <w:i/>
          <w:iCs/>
          <w:szCs w:val="24"/>
        </w:rPr>
      </w:pPr>
      <w:r w:rsidRPr="00F652C8">
        <w:rPr>
          <w:i/>
          <w:iCs/>
          <w:szCs w:val="24"/>
        </w:rPr>
        <w:t>a 2019. augusztus 22-ei rendkívüli ülésén az alábbi napirendi pontokat tárgyalja:</w:t>
      </w:r>
    </w:p>
    <w:p w:rsidR="00C9117C" w:rsidRPr="00F652C8" w:rsidRDefault="00C9117C" w:rsidP="00C9117C">
      <w:pPr>
        <w:pStyle w:val="NormlWeb"/>
        <w:numPr>
          <w:ilvl w:val="0"/>
          <w:numId w:val="1"/>
        </w:numPr>
        <w:jc w:val="both"/>
        <w:rPr>
          <w:color w:val="000000"/>
          <w:szCs w:val="24"/>
        </w:rPr>
      </w:pPr>
      <w:bookmarkStart w:id="1" w:name="_Hlk17441831"/>
      <w:r w:rsidRPr="00F652C8">
        <w:rPr>
          <w:szCs w:val="24"/>
          <w:lang w:val="en-US"/>
        </w:rPr>
        <w:t xml:space="preserve">Javaslat a </w:t>
      </w:r>
      <w:proofErr w:type="spellStart"/>
      <w:r w:rsidRPr="00F652C8">
        <w:rPr>
          <w:szCs w:val="24"/>
          <w:lang w:val="en-US"/>
        </w:rPr>
        <w:t>Pesterzsébeti</w:t>
      </w:r>
      <w:proofErr w:type="spellEnd"/>
      <w:r w:rsidRPr="00F652C8">
        <w:rPr>
          <w:szCs w:val="24"/>
          <w:lang w:val="en-US"/>
        </w:rPr>
        <w:t xml:space="preserve"> </w:t>
      </w:r>
      <w:proofErr w:type="spellStart"/>
      <w:r w:rsidRPr="00F652C8">
        <w:rPr>
          <w:szCs w:val="24"/>
          <w:lang w:val="en-US"/>
        </w:rPr>
        <w:t>Helyi</w:t>
      </w:r>
      <w:proofErr w:type="spellEnd"/>
      <w:r w:rsidRPr="00F652C8">
        <w:rPr>
          <w:szCs w:val="24"/>
          <w:lang w:val="en-US"/>
        </w:rPr>
        <w:t xml:space="preserve"> </w:t>
      </w:r>
      <w:proofErr w:type="spellStart"/>
      <w:r w:rsidRPr="00F652C8">
        <w:rPr>
          <w:szCs w:val="24"/>
          <w:lang w:val="en-US"/>
        </w:rPr>
        <w:t>Választási</w:t>
      </w:r>
      <w:proofErr w:type="spellEnd"/>
      <w:r w:rsidRPr="00F652C8">
        <w:rPr>
          <w:szCs w:val="24"/>
          <w:lang w:val="en-US"/>
        </w:rPr>
        <w:t xml:space="preserve"> </w:t>
      </w:r>
      <w:proofErr w:type="spellStart"/>
      <w:r w:rsidRPr="00F652C8">
        <w:rPr>
          <w:szCs w:val="24"/>
          <w:lang w:val="en-US"/>
        </w:rPr>
        <w:t>Bizottság</w:t>
      </w:r>
      <w:proofErr w:type="spellEnd"/>
      <w:r w:rsidRPr="00F652C8">
        <w:rPr>
          <w:szCs w:val="24"/>
          <w:lang w:val="en-US"/>
        </w:rPr>
        <w:t xml:space="preserve"> </w:t>
      </w:r>
      <w:proofErr w:type="spellStart"/>
      <w:r w:rsidRPr="00F652C8">
        <w:rPr>
          <w:szCs w:val="24"/>
          <w:lang w:val="en-US"/>
        </w:rPr>
        <w:t>három</w:t>
      </w:r>
      <w:proofErr w:type="spellEnd"/>
      <w:r w:rsidRPr="00F652C8">
        <w:rPr>
          <w:szCs w:val="24"/>
          <w:lang w:val="en-US"/>
        </w:rPr>
        <w:t xml:space="preserve"> </w:t>
      </w:r>
      <w:proofErr w:type="spellStart"/>
      <w:r w:rsidRPr="00F652C8">
        <w:rPr>
          <w:szCs w:val="24"/>
          <w:lang w:val="en-US"/>
        </w:rPr>
        <w:t>tagjának</w:t>
      </w:r>
      <w:proofErr w:type="spellEnd"/>
      <w:r w:rsidRPr="00F652C8">
        <w:rPr>
          <w:szCs w:val="24"/>
          <w:lang w:val="en-US"/>
        </w:rPr>
        <w:t xml:space="preserve"> </w:t>
      </w:r>
      <w:proofErr w:type="spellStart"/>
      <w:r w:rsidRPr="00F652C8">
        <w:rPr>
          <w:szCs w:val="24"/>
          <w:lang w:val="en-US"/>
        </w:rPr>
        <w:t>és</w:t>
      </w:r>
      <w:proofErr w:type="spellEnd"/>
      <w:r w:rsidRPr="00F652C8">
        <w:rPr>
          <w:szCs w:val="24"/>
          <w:lang w:val="en-US"/>
        </w:rPr>
        <w:t xml:space="preserve"> </w:t>
      </w:r>
      <w:proofErr w:type="spellStart"/>
      <w:r w:rsidRPr="00F652C8">
        <w:rPr>
          <w:szCs w:val="24"/>
          <w:lang w:val="en-US"/>
        </w:rPr>
        <w:t>két</w:t>
      </w:r>
      <w:proofErr w:type="spellEnd"/>
      <w:r w:rsidRPr="00F652C8">
        <w:rPr>
          <w:szCs w:val="24"/>
          <w:lang w:val="en-US"/>
        </w:rPr>
        <w:t xml:space="preserve"> </w:t>
      </w:r>
      <w:proofErr w:type="spellStart"/>
      <w:r w:rsidRPr="00F652C8">
        <w:rPr>
          <w:szCs w:val="24"/>
          <w:lang w:val="en-US"/>
        </w:rPr>
        <w:t>póttagjának</w:t>
      </w:r>
      <w:proofErr w:type="spellEnd"/>
      <w:r w:rsidRPr="00F652C8">
        <w:rPr>
          <w:szCs w:val="24"/>
          <w:lang w:val="en-US"/>
        </w:rPr>
        <w:t xml:space="preserve"> </w:t>
      </w:r>
      <w:proofErr w:type="spellStart"/>
      <w:r w:rsidRPr="00F652C8">
        <w:rPr>
          <w:szCs w:val="24"/>
          <w:lang w:val="en-US"/>
        </w:rPr>
        <w:t>megválasztására</w:t>
      </w:r>
      <w:proofErr w:type="spellEnd"/>
    </w:p>
    <w:bookmarkEnd w:id="1"/>
    <w:p w:rsidR="00C9117C" w:rsidRPr="00F652C8" w:rsidRDefault="00C9117C" w:rsidP="00C9117C">
      <w:pPr>
        <w:numPr>
          <w:ilvl w:val="0"/>
          <w:numId w:val="1"/>
        </w:numPr>
        <w:jc w:val="both"/>
        <w:rPr>
          <w:szCs w:val="24"/>
        </w:rPr>
      </w:pPr>
      <w:r w:rsidRPr="00F652C8">
        <w:rPr>
          <w:szCs w:val="24"/>
        </w:rPr>
        <w:t>Javaslat a Budapest, XX. Ilona utca 22. (hrsz.: 172271) szám alatti ingatlanra vonatkozó elővásárlási joggal kapcsolatos döntés meghozatalára.</w:t>
      </w:r>
    </w:p>
    <w:p w:rsidR="00C9117C" w:rsidRDefault="00C9117C" w:rsidP="00C9117C">
      <w:pPr>
        <w:ind w:left="540"/>
        <w:jc w:val="both"/>
        <w:rPr>
          <w:b/>
          <w:bCs/>
          <w:szCs w:val="24"/>
          <w:u w:val="single"/>
        </w:rPr>
      </w:pPr>
    </w:p>
    <w:p w:rsidR="00C9117C" w:rsidRPr="00C9117C" w:rsidRDefault="00C9117C" w:rsidP="00C9117C">
      <w:pPr>
        <w:ind w:left="540"/>
        <w:jc w:val="both"/>
        <w:rPr>
          <w:b/>
          <w:bCs/>
          <w:szCs w:val="24"/>
          <w:u w:val="single"/>
        </w:rPr>
      </w:pPr>
      <w:r w:rsidRPr="00C9117C">
        <w:rPr>
          <w:b/>
          <w:bCs/>
          <w:szCs w:val="24"/>
          <w:u w:val="single"/>
        </w:rPr>
        <w:t xml:space="preserve">144/2019. (VIII. 22.) </w:t>
      </w:r>
      <w:proofErr w:type="spellStart"/>
      <w:r w:rsidRPr="00C9117C">
        <w:rPr>
          <w:b/>
          <w:bCs/>
          <w:szCs w:val="24"/>
          <w:u w:val="single"/>
        </w:rPr>
        <w:t>Ök</w:t>
      </w:r>
      <w:proofErr w:type="spellEnd"/>
      <w:r w:rsidRPr="00C9117C">
        <w:rPr>
          <w:b/>
          <w:bCs/>
          <w:szCs w:val="24"/>
          <w:u w:val="single"/>
        </w:rPr>
        <w:t>. sz. határozat</w:t>
      </w:r>
    </w:p>
    <w:p w:rsidR="00C9117C" w:rsidRPr="00C9117C" w:rsidRDefault="00C9117C" w:rsidP="00C9117C">
      <w:pPr>
        <w:ind w:left="540"/>
        <w:jc w:val="both"/>
        <w:rPr>
          <w:szCs w:val="24"/>
        </w:rPr>
      </w:pPr>
      <w:r w:rsidRPr="00C9117C">
        <w:rPr>
          <w:szCs w:val="24"/>
        </w:rPr>
        <w:t xml:space="preserve">a Képviselő-testület </w:t>
      </w:r>
    </w:p>
    <w:p w:rsidR="00C9117C" w:rsidRPr="00C9117C" w:rsidRDefault="00C9117C" w:rsidP="00C9117C">
      <w:pPr>
        <w:ind w:left="851" w:hanging="284"/>
        <w:jc w:val="both"/>
        <w:rPr>
          <w:bCs/>
          <w:szCs w:val="24"/>
        </w:rPr>
      </w:pPr>
      <w:r w:rsidRPr="00C9117C">
        <w:rPr>
          <w:szCs w:val="24"/>
        </w:rPr>
        <w:t>1.</w:t>
      </w:r>
      <w:r w:rsidRPr="00C9117C">
        <w:rPr>
          <w:szCs w:val="24"/>
        </w:rPr>
        <w:tab/>
        <w:t xml:space="preserve">a </w:t>
      </w:r>
      <w:r w:rsidRPr="00C9117C">
        <w:rPr>
          <w:bCs/>
          <w:szCs w:val="24"/>
        </w:rPr>
        <w:t xml:space="preserve">választási eljárásról szóló 2013. évi XXXVI. törvény 23. §-ban foglaltak alapján – a Pesterzsébeti Helyi Választási Iroda vezetőjének javaslatára – a Pesterzsébeti Helyi Választási Bizottság tagjának </w:t>
      </w:r>
    </w:p>
    <w:p w:rsidR="00C9117C" w:rsidRPr="00C9117C" w:rsidRDefault="00C9117C" w:rsidP="00C9117C">
      <w:pPr>
        <w:ind w:left="1700"/>
        <w:rPr>
          <w:szCs w:val="24"/>
        </w:rPr>
      </w:pPr>
      <w:r w:rsidRPr="00C9117C">
        <w:rPr>
          <w:szCs w:val="24"/>
        </w:rPr>
        <w:t>Kovács Gergelyt,</w:t>
      </w:r>
    </w:p>
    <w:p w:rsidR="00C9117C" w:rsidRPr="00C9117C" w:rsidRDefault="00C9117C" w:rsidP="00C9117C">
      <w:pPr>
        <w:ind w:left="1700"/>
        <w:rPr>
          <w:szCs w:val="24"/>
        </w:rPr>
      </w:pPr>
      <w:r w:rsidRPr="00C9117C">
        <w:rPr>
          <w:szCs w:val="24"/>
        </w:rPr>
        <w:t xml:space="preserve">Pálfi Annát és </w:t>
      </w:r>
    </w:p>
    <w:p w:rsidR="00C9117C" w:rsidRPr="00C9117C" w:rsidRDefault="00C9117C" w:rsidP="00C9117C">
      <w:pPr>
        <w:ind w:left="1700"/>
        <w:rPr>
          <w:szCs w:val="24"/>
        </w:rPr>
      </w:pPr>
      <w:proofErr w:type="spellStart"/>
      <w:r w:rsidRPr="00C9117C">
        <w:rPr>
          <w:szCs w:val="24"/>
        </w:rPr>
        <w:t>Veér</w:t>
      </w:r>
      <w:proofErr w:type="spellEnd"/>
      <w:r w:rsidRPr="00C9117C">
        <w:rPr>
          <w:szCs w:val="24"/>
        </w:rPr>
        <w:t xml:space="preserve"> Gyulát,</w:t>
      </w:r>
    </w:p>
    <w:p w:rsidR="00C9117C" w:rsidRPr="00C9117C" w:rsidRDefault="00C9117C" w:rsidP="00C9117C">
      <w:pPr>
        <w:ind w:left="1700" w:hanging="284"/>
        <w:jc w:val="both"/>
        <w:rPr>
          <w:szCs w:val="24"/>
        </w:rPr>
      </w:pPr>
      <w:r w:rsidRPr="00C9117C">
        <w:rPr>
          <w:szCs w:val="24"/>
        </w:rPr>
        <w:t>póttagjának</w:t>
      </w:r>
    </w:p>
    <w:p w:rsidR="00C9117C" w:rsidRPr="00C9117C" w:rsidRDefault="00C9117C" w:rsidP="00C9117C">
      <w:pPr>
        <w:ind w:left="1700"/>
        <w:rPr>
          <w:szCs w:val="24"/>
        </w:rPr>
      </w:pPr>
      <w:r w:rsidRPr="00C9117C">
        <w:rPr>
          <w:szCs w:val="24"/>
        </w:rPr>
        <w:t>Bogdán Máriuszt és</w:t>
      </w:r>
    </w:p>
    <w:p w:rsidR="00C9117C" w:rsidRPr="00C9117C" w:rsidRDefault="00C9117C" w:rsidP="00C9117C">
      <w:pPr>
        <w:ind w:left="1700"/>
        <w:rPr>
          <w:szCs w:val="24"/>
        </w:rPr>
      </w:pPr>
      <w:r w:rsidRPr="00C9117C">
        <w:rPr>
          <w:szCs w:val="24"/>
        </w:rPr>
        <w:t>Csinos Erikát</w:t>
      </w:r>
    </w:p>
    <w:p w:rsidR="00C9117C" w:rsidRPr="00C9117C" w:rsidRDefault="00C9117C" w:rsidP="00C9117C">
      <w:pPr>
        <w:ind w:left="1700" w:hanging="284"/>
        <w:jc w:val="both"/>
        <w:rPr>
          <w:szCs w:val="24"/>
        </w:rPr>
      </w:pPr>
      <w:r w:rsidRPr="00C9117C">
        <w:rPr>
          <w:szCs w:val="24"/>
        </w:rPr>
        <w:t>választja meg;</w:t>
      </w:r>
    </w:p>
    <w:p w:rsidR="00C9117C" w:rsidRPr="00C9117C" w:rsidRDefault="00C9117C" w:rsidP="00C9117C">
      <w:pPr>
        <w:ind w:left="851" w:hanging="284"/>
        <w:jc w:val="both"/>
        <w:rPr>
          <w:szCs w:val="24"/>
        </w:rPr>
      </w:pPr>
      <w:r w:rsidRPr="00C9117C">
        <w:rPr>
          <w:szCs w:val="24"/>
        </w:rPr>
        <w:t>2. utasítja a jegyzőt a szükséges intézkedések megtételére.</w:t>
      </w:r>
    </w:p>
    <w:p w:rsidR="00C9117C" w:rsidRPr="00C9117C" w:rsidRDefault="00C9117C" w:rsidP="00C9117C">
      <w:pPr>
        <w:tabs>
          <w:tab w:val="left" w:pos="708"/>
          <w:tab w:val="center" w:pos="4536"/>
          <w:tab w:val="right" w:pos="9072"/>
        </w:tabs>
        <w:ind w:left="851" w:hanging="284"/>
        <w:jc w:val="both"/>
        <w:rPr>
          <w:b/>
          <w:szCs w:val="24"/>
        </w:rPr>
      </w:pPr>
    </w:p>
    <w:p w:rsidR="00C9117C" w:rsidRPr="00C9117C" w:rsidRDefault="00C9117C" w:rsidP="00C9117C">
      <w:pPr>
        <w:tabs>
          <w:tab w:val="left" w:pos="708"/>
          <w:tab w:val="center" w:pos="4536"/>
          <w:tab w:val="right" w:pos="9072"/>
        </w:tabs>
        <w:ind w:left="851" w:hanging="284"/>
        <w:jc w:val="both"/>
        <w:rPr>
          <w:bCs/>
          <w:szCs w:val="24"/>
        </w:rPr>
      </w:pPr>
      <w:r w:rsidRPr="00C9117C">
        <w:rPr>
          <w:bCs/>
          <w:szCs w:val="24"/>
          <w:u w:val="single"/>
        </w:rPr>
        <w:t>Határidő:</w:t>
      </w:r>
      <w:r w:rsidRPr="00C9117C">
        <w:rPr>
          <w:bCs/>
          <w:szCs w:val="24"/>
        </w:rPr>
        <w:t xml:space="preserve"> azonnal</w:t>
      </w:r>
    </w:p>
    <w:p w:rsidR="00C9117C" w:rsidRPr="00C9117C" w:rsidRDefault="00C9117C" w:rsidP="00C9117C">
      <w:pPr>
        <w:tabs>
          <w:tab w:val="left" w:pos="708"/>
          <w:tab w:val="center" w:pos="4536"/>
          <w:tab w:val="right" w:pos="9072"/>
        </w:tabs>
        <w:ind w:left="851" w:hanging="284"/>
        <w:jc w:val="both"/>
        <w:rPr>
          <w:szCs w:val="24"/>
        </w:rPr>
      </w:pPr>
      <w:r w:rsidRPr="00C9117C">
        <w:rPr>
          <w:bCs/>
          <w:szCs w:val="24"/>
          <w:u w:val="single"/>
        </w:rPr>
        <w:t>Felelős:</w:t>
      </w:r>
      <w:r w:rsidRPr="00C9117C">
        <w:rPr>
          <w:szCs w:val="24"/>
        </w:rPr>
        <w:t xml:space="preserve"> dr. Demjanovich Orsolya jegyző</w:t>
      </w:r>
    </w:p>
    <w:p w:rsidR="00C9117C" w:rsidRDefault="00C9117C" w:rsidP="00C9117C">
      <w:pPr>
        <w:ind w:left="540"/>
        <w:jc w:val="both"/>
        <w:rPr>
          <w:b/>
          <w:bCs/>
          <w:szCs w:val="24"/>
          <w:u w:val="single"/>
        </w:rPr>
      </w:pPr>
    </w:p>
    <w:p w:rsidR="00C9117C" w:rsidRPr="00F652C8" w:rsidRDefault="00C9117C" w:rsidP="00C9117C">
      <w:pPr>
        <w:ind w:left="540"/>
        <w:jc w:val="both"/>
        <w:rPr>
          <w:b/>
          <w:bCs/>
          <w:szCs w:val="24"/>
          <w:u w:val="single"/>
        </w:rPr>
      </w:pPr>
      <w:r w:rsidRPr="00F652C8">
        <w:rPr>
          <w:b/>
          <w:bCs/>
          <w:szCs w:val="24"/>
          <w:u w:val="single"/>
        </w:rPr>
        <w:t>14</w:t>
      </w:r>
      <w:r>
        <w:rPr>
          <w:b/>
          <w:bCs/>
          <w:szCs w:val="24"/>
          <w:u w:val="single"/>
        </w:rPr>
        <w:t>5</w:t>
      </w:r>
      <w:r w:rsidRPr="00F652C8">
        <w:rPr>
          <w:b/>
          <w:bCs/>
          <w:szCs w:val="24"/>
          <w:u w:val="single"/>
        </w:rPr>
        <w:t xml:space="preserve">/2019. (VIII. 22.) </w:t>
      </w:r>
      <w:proofErr w:type="spellStart"/>
      <w:r w:rsidRPr="00F652C8">
        <w:rPr>
          <w:b/>
          <w:bCs/>
          <w:szCs w:val="24"/>
          <w:u w:val="single"/>
        </w:rPr>
        <w:t>Ök</w:t>
      </w:r>
      <w:proofErr w:type="spellEnd"/>
      <w:r w:rsidRPr="00F652C8">
        <w:rPr>
          <w:b/>
          <w:bCs/>
          <w:szCs w:val="24"/>
          <w:u w:val="single"/>
        </w:rPr>
        <w:t>. sz. határozat</w:t>
      </w:r>
    </w:p>
    <w:p w:rsidR="00C9117C" w:rsidRPr="00F652C8" w:rsidRDefault="00C9117C" w:rsidP="00C9117C">
      <w:pPr>
        <w:ind w:left="540"/>
        <w:jc w:val="both"/>
        <w:rPr>
          <w:szCs w:val="24"/>
        </w:rPr>
      </w:pPr>
      <w:r w:rsidRPr="00F652C8">
        <w:rPr>
          <w:szCs w:val="24"/>
        </w:rPr>
        <w:t xml:space="preserve">a Képviselő-testület </w:t>
      </w:r>
    </w:p>
    <w:p w:rsidR="00C9117C" w:rsidRPr="009477E2" w:rsidRDefault="00C9117C" w:rsidP="00C9117C">
      <w:pPr>
        <w:numPr>
          <w:ilvl w:val="0"/>
          <w:numId w:val="2"/>
        </w:numPr>
        <w:ind w:left="993" w:hanging="426"/>
        <w:jc w:val="both"/>
        <w:rPr>
          <w:szCs w:val="24"/>
        </w:rPr>
      </w:pPr>
      <w:r>
        <w:rPr>
          <w:szCs w:val="24"/>
        </w:rPr>
        <w:t xml:space="preserve"> </w:t>
      </w:r>
      <w:r w:rsidRPr="009477E2">
        <w:rPr>
          <w:szCs w:val="24"/>
        </w:rPr>
        <w:t>az Önkormányzat tulajdonában álló vagyonnal való rendelkezés szabályairól szóló 22/2012. (V. 22.) önkormányzati rendelet 34. §-a és 19. § (1) bekezdés b) pontja alapján úgy dönt, hogy a Nagy Attila, mint eladó és Nagy István, mint vevő közt létrejött adásvételi szerződés tárgyát képező Budapest XX. Ilona utca 22. szám alatti, 172271 helyrajzi számon felvett, kivett lakóház, udvar, gazdasági épület</w:t>
      </w:r>
      <w:r w:rsidRPr="009477E2">
        <w:rPr>
          <w:color w:val="FF0000"/>
          <w:szCs w:val="24"/>
        </w:rPr>
        <w:t xml:space="preserve"> </w:t>
      </w:r>
      <w:r w:rsidRPr="009477E2">
        <w:rPr>
          <w:szCs w:val="24"/>
        </w:rPr>
        <w:t xml:space="preserve">megnevezésű ingatlan 46/177 arányú tulajdoni hányadára vonatkozóan a 27.500.000 Ft összegű vételár ismeretében </w:t>
      </w:r>
      <w:r w:rsidRPr="009477E2">
        <w:rPr>
          <w:b/>
          <w:szCs w:val="24"/>
        </w:rPr>
        <w:t xml:space="preserve">nem kíván élni elővásárlási jogával. </w:t>
      </w:r>
    </w:p>
    <w:p w:rsidR="00C9117C" w:rsidRPr="009477E2" w:rsidRDefault="00C9117C" w:rsidP="00C9117C">
      <w:pPr>
        <w:ind w:left="540"/>
        <w:jc w:val="both"/>
        <w:rPr>
          <w:szCs w:val="24"/>
        </w:rPr>
      </w:pPr>
      <w:r w:rsidRPr="009477E2">
        <w:rPr>
          <w:szCs w:val="24"/>
        </w:rPr>
        <w:t>II.   Felkéri a polgármestert a szükséges intézkedések megtételére.</w:t>
      </w:r>
    </w:p>
    <w:p w:rsidR="00C9117C" w:rsidRPr="009477E2" w:rsidRDefault="00C9117C" w:rsidP="00C9117C">
      <w:pPr>
        <w:ind w:left="540"/>
        <w:jc w:val="both"/>
        <w:rPr>
          <w:szCs w:val="24"/>
        </w:rPr>
      </w:pPr>
    </w:p>
    <w:p w:rsidR="00C9117C" w:rsidRPr="009477E2" w:rsidRDefault="00C9117C" w:rsidP="00C9117C">
      <w:pPr>
        <w:keepNext/>
        <w:ind w:left="540"/>
        <w:outlineLvl w:val="1"/>
        <w:rPr>
          <w:iCs/>
          <w:szCs w:val="24"/>
        </w:rPr>
      </w:pPr>
      <w:r w:rsidRPr="009477E2">
        <w:rPr>
          <w:iCs/>
          <w:szCs w:val="24"/>
          <w:u w:val="single"/>
        </w:rPr>
        <w:t>Felelős:</w:t>
      </w:r>
      <w:r w:rsidRPr="009477E2">
        <w:rPr>
          <w:iCs/>
          <w:szCs w:val="24"/>
        </w:rPr>
        <w:t xml:space="preserve"> Szabados Ákos polgármester</w:t>
      </w:r>
    </w:p>
    <w:p w:rsidR="00C9117C" w:rsidRPr="009477E2" w:rsidRDefault="00C9117C" w:rsidP="00C9117C">
      <w:pPr>
        <w:tabs>
          <w:tab w:val="left" w:pos="1080"/>
        </w:tabs>
        <w:ind w:left="540"/>
        <w:jc w:val="both"/>
        <w:rPr>
          <w:szCs w:val="24"/>
        </w:rPr>
      </w:pPr>
      <w:r w:rsidRPr="009477E2">
        <w:rPr>
          <w:szCs w:val="24"/>
          <w:u w:val="single"/>
        </w:rPr>
        <w:t>Határidő:</w:t>
      </w:r>
      <w:r w:rsidRPr="009477E2">
        <w:rPr>
          <w:szCs w:val="24"/>
        </w:rPr>
        <w:t xml:space="preserve"> azonnal</w:t>
      </w:r>
    </w:p>
    <w:p w:rsidR="00C9117C" w:rsidRPr="009477E2" w:rsidRDefault="00C9117C" w:rsidP="00C9117C">
      <w:pPr>
        <w:ind w:left="540" w:right="202"/>
        <w:jc w:val="both"/>
        <w:rPr>
          <w:sz w:val="22"/>
          <w:szCs w:val="22"/>
          <w:u w:val="single"/>
        </w:rPr>
      </w:pPr>
    </w:p>
    <w:p w:rsidR="00C9117C" w:rsidRDefault="00C9117C"/>
    <w:sectPr w:rsidR="00C911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55192"/>
    <w:multiLevelType w:val="hybridMultilevel"/>
    <w:tmpl w:val="D77A0D84"/>
    <w:lvl w:ilvl="0" w:tplc="BD5C0D54">
      <w:start w:val="1"/>
      <w:numFmt w:val="decimal"/>
      <w:lvlText w:val="%1."/>
      <w:lvlJc w:val="left"/>
      <w:pPr>
        <w:ind w:left="900" w:hanging="360"/>
      </w:pPr>
      <w:rPr>
        <w:rFonts w:hint="default"/>
        <w:color w:val="auto"/>
      </w:rPr>
    </w:lvl>
    <w:lvl w:ilvl="1" w:tplc="040E0019" w:tentative="1">
      <w:start w:val="1"/>
      <w:numFmt w:val="lowerLetter"/>
      <w:lvlText w:val="%2."/>
      <w:lvlJc w:val="left"/>
      <w:pPr>
        <w:ind w:left="1620" w:hanging="360"/>
      </w:pPr>
    </w:lvl>
    <w:lvl w:ilvl="2" w:tplc="040E001B" w:tentative="1">
      <w:start w:val="1"/>
      <w:numFmt w:val="lowerRoman"/>
      <w:lvlText w:val="%3."/>
      <w:lvlJc w:val="right"/>
      <w:pPr>
        <w:ind w:left="2340" w:hanging="180"/>
      </w:pPr>
    </w:lvl>
    <w:lvl w:ilvl="3" w:tplc="040E000F" w:tentative="1">
      <w:start w:val="1"/>
      <w:numFmt w:val="decimal"/>
      <w:lvlText w:val="%4."/>
      <w:lvlJc w:val="left"/>
      <w:pPr>
        <w:ind w:left="3060" w:hanging="360"/>
      </w:pPr>
    </w:lvl>
    <w:lvl w:ilvl="4" w:tplc="040E0019" w:tentative="1">
      <w:start w:val="1"/>
      <w:numFmt w:val="lowerLetter"/>
      <w:lvlText w:val="%5."/>
      <w:lvlJc w:val="left"/>
      <w:pPr>
        <w:ind w:left="3780" w:hanging="360"/>
      </w:pPr>
    </w:lvl>
    <w:lvl w:ilvl="5" w:tplc="040E001B" w:tentative="1">
      <w:start w:val="1"/>
      <w:numFmt w:val="lowerRoman"/>
      <w:lvlText w:val="%6."/>
      <w:lvlJc w:val="right"/>
      <w:pPr>
        <w:ind w:left="4500" w:hanging="180"/>
      </w:pPr>
    </w:lvl>
    <w:lvl w:ilvl="6" w:tplc="040E000F" w:tentative="1">
      <w:start w:val="1"/>
      <w:numFmt w:val="decimal"/>
      <w:lvlText w:val="%7."/>
      <w:lvlJc w:val="left"/>
      <w:pPr>
        <w:ind w:left="5220" w:hanging="360"/>
      </w:pPr>
    </w:lvl>
    <w:lvl w:ilvl="7" w:tplc="040E0019" w:tentative="1">
      <w:start w:val="1"/>
      <w:numFmt w:val="lowerLetter"/>
      <w:lvlText w:val="%8."/>
      <w:lvlJc w:val="left"/>
      <w:pPr>
        <w:ind w:left="5940" w:hanging="360"/>
      </w:pPr>
    </w:lvl>
    <w:lvl w:ilvl="8" w:tplc="040E001B" w:tentative="1">
      <w:start w:val="1"/>
      <w:numFmt w:val="lowerRoman"/>
      <w:lvlText w:val="%9."/>
      <w:lvlJc w:val="right"/>
      <w:pPr>
        <w:ind w:left="6660" w:hanging="180"/>
      </w:pPr>
    </w:lvl>
  </w:abstractNum>
  <w:abstractNum w:abstractNumId="1" w15:restartNumberingAfterBreak="0">
    <w:nsid w:val="767A7B88"/>
    <w:multiLevelType w:val="hybridMultilevel"/>
    <w:tmpl w:val="248C9034"/>
    <w:lvl w:ilvl="0" w:tplc="E6D03F0C">
      <w:start w:val="1"/>
      <w:numFmt w:val="upperRoman"/>
      <w:lvlText w:val="%1."/>
      <w:lvlJc w:val="left"/>
      <w:pPr>
        <w:ind w:left="2549" w:hanging="720"/>
      </w:pPr>
      <w:rPr>
        <w:rFonts w:hint="default"/>
      </w:rPr>
    </w:lvl>
    <w:lvl w:ilvl="1" w:tplc="040E0019" w:tentative="1">
      <w:start w:val="1"/>
      <w:numFmt w:val="lowerLetter"/>
      <w:lvlText w:val="%2."/>
      <w:lvlJc w:val="left"/>
      <w:pPr>
        <w:ind w:left="2909" w:hanging="360"/>
      </w:pPr>
    </w:lvl>
    <w:lvl w:ilvl="2" w:tplc="040E001B" w:tentative="1">
      <w:start w:val="1"/>
      <w:numFmt w:val="lowerRoman"/>
      <w:lvlText w:val="%3."/>
      <w:lvlJc w:val="right"/>
      <w:pPr>
        <w:ind w:left="3629" w:hanging="180"/>
      </w:pPr>
    </w:lvl>
    <w:lvl w:ilvl="3" w:tplc="040E000F" w:tentative="1">
      <w:start w:val="1"/>
      <w:numFmt w:val="decimal"/>
      <w:lvlText w:val="%4."/>
      <w:lvlJc w:val="left"/>
      <w:pPr>
        <w:ind w:left="4349" w:hanging="360"/>
      </w:pPr>
    </w:lvl>
    <w:lvl w:ilvl="4" w:tplc="040E0019" w:tentative="1">
      <w:start w:val="1"/>
      <w:numFmt w:val="lowerLetter"/>
      <w:lvlText w:val="%5."/>
      <w:lvlJc w:val="left"/>
      <w:pPr>
        <w:ind w:left="5069" w:hanging="360"/>
      </w:pPr>
    </w:lvl>
    <w:lvl w:ilvl="5" w:tplc="040E001B" w:tentative="1">
      <w:start w:val="1"/>
      <w:numFmt w:val="lowerRoman"/>
      <w:lvlText w:val="%6."/>
      <w:lvlJc w:val="right"/>
      <w:pPr>
        <w:ind w:left="5789" w:hanging="180"/>
      </w:pPr>
    </w:lvl>
    <w:lvl w:ilvl="6" w:tplc="040E000F" w:tentative="1">
      <w:start w:val="1"/>
      <w:numFmt w:val="decimal"/>
      <w:lvlText w:val="%7."/>
      <w:lvlJc w:val="left"/>
      <w:pPr>
        <w:ind w:left="6509" w:hanging="360"/>
      </w:pPr>
    </w:lvl>
    <w:lvl w:ilvl="7" w:tplc="040E0019" w:tentative="1">
      <w:start w:val="1"/>
      <w:numFmt w:val="lowerLetter"/>
      <w:lvlText w:val="%8."/>
      <w:lvlJc w:val="left"/>
      <w:pPr>
        <w:ind w:left="7229" w:hanging="360"/>
      </w:pPr>
    </w:lvl>
    <w:lvl w:ilvl="8" w:tplc="040E001B" w:tentative="1">
      <w:start w:val="1"/>
      <w:numFmt w:val="lowerRoman"/>
      <w:lvlText w:val="%9."/>
      <w:lvlJc w:val="right"/>
      <w:pPr>
        <w:ind w:left="794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6"/>
  <w:proofState w:spelling="clean" w:grammar="clean"/>
  <w:revisionView w:insDel="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17C"/>
    <w:rsid w:val="00C9117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BD38A"/>
  <w15:chartTrackingRefBased/>
  <w15:docId w15:val="{D4DF0E6B-5F23-499B-B20E-8B509570C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C9117C"/>
    <w:pPr>
      <w:spacing w:after="0" w:line="240" w:lineRule="auto"/>
    </w:pPr>
    <w:rPr>
      <w:rFonts w:ascii="Times New Roman" w:eastAsia="Times New Roman" w:hAnsi="Times New Roman" w:cs="Times New Roman"/>
      <w:sz w:val="24"/>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NOR">
    <w:name w:val="NOR"/>
    <w:basedOn w:val="Norml"/>
    <w:rsid w:val="00C9117C"/>
    <w:pPr>
      <w:widowControl w:val="0"/>
      <w:overflowPunct w:val="0"/>
      <w:autoSpaceDE w:val="0"/>
      <w:autoSpaceDN w:val="0"/>
      <w:adjustRightInd w:val="0"/>
      <w:spacing w:before="100" w:after="100"/>
      <w:ind w:left="540"/>
      <w:jc w:val="both"/>
      <w:textAlignment w:val="baseline"/>
    </w:pPr>
  </w:style>
  <w:style w:type="paragraph" w:styleId="NormlWeb">
    <w:name w:val="Normal (Web)"/>
    <w:basedOn w:val="Norml"/>
    <w:uiPriority w:val="99"/>
    <w:rsid w:val="00C911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215</Words>
  <Characters>1489</Characters>
  <Application>Microsoft Office Word</Application>
  <DocSecurity>0</DocSecurity>
  <Lines>12</Lines>
  <Paragraphs>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Varga Enikő</dc:creator>
  <cp:keywords/>
  <dc:description/>
  <cp:lastModifiedBy>Varga Enikő</cp:lastModifiedBy>
  <cp:revision>1</cp:revision>
  <dcterms:created xsi:type="dcterms:W3CDTF">2019-08-23T06:53:00Z</dcterms:created>
  <dcterms:modified xsi:type="dcterms:W3CDTF">2019-08-23T06:55:00Z</dcterms:modified>
</cp:coreProperties>
</file>