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A3" w:rsidRDefault="00C214A3" w:rsidP="00C214A3">
      <w:pPr>
        <w:jc w:val="center"/>
      </w:pPr>
      <w:r>
        <w:t>Budapest Főváros XX. Kerület Pesterzsébet Önkormányzata</w:t>
      </w:r>
    </w:p>
    <w:p w:rsidR="00C214A3" w:rsidRDefault="00C214A3" w:rsidP="00C214A3">
      <w:pPr>
        <w:jc w:val="center"/>
      </w:pPr>
      <w:r>
        <w:t xml:space="preserve">Képviselő-testületének </w:t>
      </w:r>
    </w:p>
    <w:p w:rsidR="00C214A3" w:rsidRDefault="00C214A3" w:rsidP="00C214A3">
      <w:pPr>
        <w:jc w:val="center"/>
      </w:pPr>
      <w:r>
        <w:t xml:space="preserve">…./2020. (……….) önkormányzati rendelete </w:t>
      </w:r>
      <w:proofErr w:type="gramStart"/>
      <w:r>
        <w:t>a</w:t>
      </w:r>
      <w:proofErr w:type="gramEnd"/>
    </w:p>
    <w:p w:rsidR="00C214A3" w:rsidRDefault="00C214A3" w:rsidP="00C214A3">
      <w:pPr>
        <w:jc w:val="center"/>
      </w:pPr>
      <w:r>
        <w:t>2019. évi költségvetés végrehajtásáról és a 2019. évi maradvány jóváhagyásáról</w:t>
      </w:r>
    </w:p>
    <w:p w:rsidR="00C214A3" w:rsidRDefault="00C214A3" w:rsidP="00C214A3"/>
    <w:p w:rsidR="00C214A3" w:rsidRDefault="00C214A3" w:rsidP="00C214A3">
      <w:pPr>
        <w:jc w:val="both"/>
      </w:pPr>
    </w:p>
    <w:p w:rsidR="00C214A3" w:rsidRDefault="00C214A3" w:rsidP="00C214A3">
      <w:pPr>
        <w:jc w:val="both"/>
      </w:pPr>
      <w:r>
        <w:t>Budapest Főváros XX. Kerület Pesterzsébet Önkormányzat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C214A3" w:rsidRDefault="00C214A3" w:rsidP="00C214A3">
      <w:pPr>
        <w:jc w:val="both"/>
      </w:pPr>
    </w:p>
    <w:p w:rsidR="00C214A3" w:rsidRDefault="00C214A3" w:rsidP="00C214A3">
      <w:pPr>
        <w:jc w:val="both"/>
      </w:pPr>
    </w:p>
    <w:p w:rsidR="00C214A3" w:rsidRDefault="00C214A3" w:rsidP="00C214A3">
      <w:pPr>
        <w:numPr>
          <w:ilvl w:val="0"/>
          <w:numId w:val="1"/>
        </w:numPr>
        <w:tabs>
          <w:tab w:val="left" w:pos="720"/>
        </w:tabs>
        <w:jc w:val="center"/>
      </w:pPr>
      <w:r>
        <w:t>§</w:t>
      </w:r>
    </w:p>
    <w:p w:rsidR="00C214A3" w:rsidRDefault="00C214A3" w:rsidP="00C214A3">
      <w:pPr>
        <w:numPr>
          <w:ilvl w:val="12"/>
          <w:numId w:val="0"/>
        </w:numPr>
      </w:pPr>
    </w:p>
    <w:p w:rsidR="00C214A3" w:rsidRDefault="00C214A3" w:rsidP="00C214A3">
      <w:pPr>
        <w:numPr>
          <w:ilvl w:val="12"/>
          <w:numId w:val="0"/>
        </w:numPr>
      </w:pPr>
    </w:p>
    <w:p w:rsidR="00C214A3" w:rsidRDefault="00C214A3" w:rsidP="00C214A3">
      <w:pPr>
        <w:pStyle w:val="Szvegtrzs"/>
        <w:numPr>
          <w:ilvl w:val="12"/>
          <w:numId w:val="0"/>
        </w:numPr>
        <w:spacing w:after="0"/>
        <w:jc w:val="both"/>
      </w:pPr>
      <w:r>
        <w:t xml:space="preserve">(1) Budapest Főváros XX. Kerület Pesterzsébet Önkormányzatának Képviselő-testülete 2019. évi költségvetéséről szóló többször módosított 10/2019. (II. 20.) önkormányzati rendelete végrehajtását </w:t>
      </w:r>
    </w:p>
    <w:p w:rsidR="00C214A3" w:rsidRDefault="00C214A3" w:rsidP="00C214A3">
      <w:pPr>
        <w:numPr>
          <w:ilvl w:val="12"/>
          <w:numId w:val="0"/>
        </w:numPr>
      </w:pPr>
    </w:p>
    <w:p w:rsidR="00C214A3" w:rsidRDefault="00C214A3" w:rsidP="00C214A3">
      <w:pPr>
        <w:numPr>
          <w:ilvl w:val="12"/>
          <w:numId w:val="0"/>
        </w:numPr>
        <w:ind w:left="3540"/>
        <w:jc w:val="both"/>
        <w:rPr>
          <w:b/>
        </w:rPr>
      </w:pPr>
      <w:r>
        <w:rPr>
          <w:b/>
        </w:rPr>
        <w:t>13 863 282 671 Ft bevételi főösszeggel</w:t>
      </w:r>
    </w:p>
    <w:p w:rsidR="00C214A3" w:rsidRDefault="00C214A3" w:rsidP="00C214A3">
      <w:pPr>
        <w:numPr>
          <w:ilvl w:val="12"/>
          <w:numId w:val="0"/>
        </w:numPr>
        <w:ind w:left="3540"/>
        <w:jc w:val="both"/>
        <w:rPr>
          <w:b/>
        </w:rPr>
      </w:pPr>
      <w:r>
        <w:rPr>
          <w:b/>
        </w:rPr>
        <w:t>11 118 715 297 Ft kiadási főösszeggel</w:t>
      </w:r>
    </w:p>
    <w:p w:rsidR="00C214A3" w:rsidRDefault="00C214A3" w:rsidP="00C214A3">
      <w:pPr>
        <w:numPr>
          <w:ilvl w:val="12"/>
          <w:numId w:val="0"/>
        </w:numPr>
        <w:ind w:left="3540"/>
        <w:jc w:val="both"/>
        <w:rPr>
          <w:b/>
        </w:rPr>
      </w:pPr>
      <w:r>
        <w:rPr>
          <w:b/>
        </w:rPr>
        <w:t xml:space="preserve">  2 744 567 374 Ft többlettel </w:t>
      </w:r>
    </w:p>
    <w:p w:rsidR="00C214A3" w:rsidRDefault="00C214A3" w:rsidP="00C214A3">
      <w:pPr>
        <w:numPr>
          <w:ilvl w:val="12"/>
          <w:numId w:val="0"/>
        </w:numPr>
      </w:pPr>
    </w:p>
    <w:p w:rsidR="00C214A3" w:rsidRDefault="00C214A3" w:rsidP="00C214A3">
      <w:pPr>
        <w:numPr>
          <w:ilvl w:val="12"/>
          <w:numId w:val="0"/>
        </w:numPr>
        <w:jc w:val="both"/>
      </w:pPr>
      <w:proofErr w:type="gramStart"/>
      <w:r>
        <w:t>jóváhagyja</w:t>
      </w:r>
      <w:proofErr w:type="gramEnd"/>
      <w:r>
        <w:t>.</w:t>
      </w:r>
    </w:p>
    <w:p w:rsidR="00C214A3" w:rsidRDefault="00C214A3" w:rsidP="00C214A3">
      <w:pPr>
        <w:numPr>
          <w:ilvl w:val="12"/>
          <w:numId w:val="0"/>
        </w:numPr>
        <w:jc w:val="both"/>
      </w:pPr>
    </w:p>
    <w:p w:rsidR="00C214A3" w:rsidRDefault="00C214A3" w:rsidP="00C214A3">
      <w:pPr>
        <w:pStyle w:val="Szvegtrzs"/>
        <w:numPr>
          <w:ilvl w:val="12"/>
          <w:numId w:val="0"/>
        </w:numPr>
        <w:jc w:val="both"/>
      </w:pPr>
      <w:r>
        <w:t>(2) Az (1) bekezdés szerinti bevételi főösszeg egységes rovatrend szerinti összegeit az 1. melléklet tartalmazza.</w:t>
      </w:r>
    </w:p>
    <w:p w:rsidR="00C214A3" w:rsidRDefault="00C214A3" w:rsidP="00C214A3">
      <w:pPr>
        <w:pStyle w:val="Szvegtrzs"/>
        <w:numPr>
          <w:ilvl w:val="12"/>
          <w:numId w:val="0"/>
        </w:numPr>
        <w:jc w:val="both"/>
      </w:pPr>
    </w:p>
    <w:p w:rsidR="00C214A3" w:rsidRDefault="00C214A3" w:rsidP="00C214A3">
      <w:pPr>
        <w:pStyle w:val="Szvegtrzs"/>
        <w:numPr>
          <w:ilvl w:val="12"/>
          <w:numId w:val="0"/>
        </w:numPr>
        <w:jc w:val="both"/>
      </w:pPr>
      <w:r>
        <w:t xml:space="preserve">(3) Az (1) bekezdés szerinti kiadási főösszeg egységes rovatrend szerinti összegeit a 1. melléklet tartalmazza. </w:t>
      </w:r>
    </w:p>
    <w:p w:rsidR="00C214A3" w:rsidRDefault="00C214A3" w:rsidP="00C214A3">
      <w:pPr>
        <w:numPr>
          <w:ilvl w:val="12"/>
          <w:numId w:val="0"/>
        </w:numPr>
        <w:spacing w:after="120"/>
        <w:jc w:val="both"/>
      </w:pPr>
    </w:p>
    <w:p w:rsidR="00C214A3" w:rsidRDefault="00C214A3" w:rsidP="00C214A3">
      <w:pPr>
        <w:numPr>
          <w:ilvl w:val="0"/>
          <w:numId w:val="1"/>
        </w:numPr>
        <w:tabs>
          <w:tab w:val="left" w:pos="720"/>
        </w:tabs>
        <w:spacing w:after="120"/>
        <w:jc w:val="center"/>
      </w:pPr>
      <w:r>
        <w:t>§</w:t>
      </w:r>
    </w:p>
    <w:p w:rsidR="00C214A3" w:rsidRDefault="00C214A3" w:rsidP="00C214A3">
      <w:pPr>
        <w:spacing w:after="120"/>
        <w:jc w:val="both"/>
      </w:pPr>
    </w:p>
    <w:p w:rsidR="00C214A3" w:rsidRDefault="00C214A3" w:rsidP="00C214A3">
      <w:pPr>
        <w:spacing w:after="120"/>
        <w:jc w:val="both"/>
      </w:pPr>
      <w:r>
        <w:t>(1) Budapest Főváros XX. Kerület Pesterzsébet Önkormányzata költségvetésének bevételi teljesítését a 23.1. melléklet, kiadási teljesítését a 23.2. melléklet tartalmazza.</w:t>
      </w:r>
    </w:p>
    <w:p w:rsidR="00C214A3" w:rsidRDefault="00C214A3" w:rsidP="00C214A3">
      <w:pPr>
        <w:spacing w:after="120"/>
        <w:jc w:val="both"/>
      </w:pPr>
    </w:p>
    <w:p w:rsidR="00C214A3" w:rsidRDefault="00C214A3" w:rsidP="00C214A3">
      <w:pPr>
        <w:spacing w:after="120"/>
        <w:jc w:val="both"/>
      </w:pPr>
      <w:r>
        <w:t>(2) Budapest Főváros XX. kerület Pesterzsébeti Polgármesteri Hivatal költségvetésének bevételi teljesítését a 24.1. melléklet, kiadási teljesítését a 24.2. melléklet tartalmazza.</w:t>
      </w:r>
    </w:p>
    <w:p w:rsidR="00C214A3" w:rsidRDefault="00C214A3" w:rsidP="00C214A3">
      <w:pPr>
        <w:spacing w:after="120"/>
        <w:jc w:val="both"/>
      </w:pPr>
    </w:p>
    <w:p w:rsidR="00C214A3" w:rsidRDefault="00C214A3" w:rsidP="00C214A3">
      <w:pPr>
        <w:spacing w:after="120"/>
        <w:jc w:val="both"/>
      </w:pPr>
      <w:r>
        <w:t>(3) A költségvetési intézmények költségvetésének bevételi és kiadási teljesítését a 25. melléklet, valamint a 25.1.-25.22. mellékletek tartalmazzák.</w:t>
      </w:r>
    </w:p>
    <w:p w:rsidR="00C214A3" w:rsidRDefault="00C214A3" w:rsidP="00C214A3">
      <w:pPr>
        <w:spacing w:after="120"/>
        <w:jc w:val="both"/>
      </w:pPr>
    </w:p>
    <w:p w:rsidR="00C214A3" w:rsidRDefault="00C214A3" w:rsidP="00C214A3">
      <w:pPr>
        <w:spacing w:after="120"/>
        <w:jc w:val="both"/>
      </w:pPr>
    </w:p>
    <w:p w:rsidR="00C214A3" w:rsidRDefault="00C214A3" w:rsidP="00C214A3">
      <w:pPr>
        <w:spacing w:after="120"/>
        <w:jc w:val="both"/>
      </w:pPr>
    </w:p>
    <w:p w:rsidR="00C214A3" w:rsidRDefault="00C214A3" w:rsidP="00C214A3">
      <w:pPr>
        <w:spacing w:after="120"/>
        <w:jc w:val="both"/>
      </w:pPr>
    </w:p>
    <w:p w:rsidR="00C214A3" w:rsidRDefault="00C214A3" w:rsidP="00C214A3">
      <w:pPr>
        <w:spacing w:after="120"/>
        <w:jc w:val="center"/>
      </w:pPr>
      <w:r>
        <w:lastRenderedPageBreak/>
        <w:t>3.   §</w:t>
      </w:r>
    </w:p>
    <w:p w:rsidR="00C214A3" w:rsidRDefault="00C214A3" w:rsidP="00C214A3">
      <w:pPr>
        <w:spacing w:after="120"/>
        <w:jc w:val="both"/>
      </w:pPr>
    </w:p>
    <w:p w:rsidR="00C214A3" w:rsidRDefault="00C214A3" w:rsidP="00C214A3">
      <w:pPr>
        <w:spacing w:after="120"/>
        <w:jc w:val="both"/>
      </w:pPr>
      <w:r>
        <w:t>(1) Budapest Főváros XX. Kerület Pesterzsébet Önkormányzata beruházási célú kiadások feladatonkénti teljesítését a 23.6. melléklet tartalmazza.</w:t>
      </w:r>
    </w:p>
    <w:p w:rsidR="00C214A3" w:rsidRDefault="00C214A3" w:rsidP="00C214A3">
      <w:pPr>
        <w:spacing w:after="120"/>
        <w:jc w:val="both"/>
      </w:pPr>
    </w:p>
    <w:p w:rsidR="00C214A3" w:rsidRDefault="00C214A3" w:rsidP="00C214A3">
      <w:pPr>
        <w:spacing w:after="120"/>
        <w:jc w:val="both"/>
      </w:pPr>
      <w:r>
        <w:t>(2) Budapest Főváros XX. kerület Pesterzsébeti Polgármesteri Hivatal beruházási célú kiadások feladatonkénti teljesítését a 24.4. melléklet tartalmazza.</w:t>
      </w:r>
    </w:p>
    <w:p w:rsidR="00C214A3" w:rsidRDefault="00C214A3" w:rsidP="00C214A3">
      <w:pPr>
        <w:spacing w:after="120"/>
        <w:jc w:val="both"/>
      </w:pPr>
    </w:p>
    <w:p w:rsidR="00C214A3" w:rsidRDefault="00C214A3" w:rsidP="00C214A3">
      <w:pPr>
        <w:spacing w:after="120"/>
        <w:jc w:val="center"/>
      </w:pPr>
      <w:r>
        <w:t>4.   §</w:t>
      </w:r>
    </w:p>
    <w:p w:rsidR="00C214A3" w:rsidRDefault="00C214A3" w:rsidP="00C214A3">
      <w:pPr>
        <w:pStyle w:val="Szvegtrzs"/>
        <w:jc w:val="both"/>
      </w:pPr>
    </w:p>
    <w:p w:rsidR="00C214A3" w:rsidRDefault="00C214A3" w:rsidP="00C214A3">
      <w:pPr>
        <w:pStyle w:val="Szvegtrzs"/>
        <w:jc w:val="both"/>
      </w:pPr>
      <w:r>
        <w:t>(1) Budapest Főváros XX. Kerület Pesterzsébet Önkormányzata felújítási kiadás célonkénti teljesítését a 23.7. melléklet tartalmazza.</w:t>
      </w:r>
    </w:p>
    <w:p w:rsidR="00C214A3" w:rsidRDefault="00C214A3" w:rsidP="00C214A3">
      <w:pPr>
        <w:pStyle w:val="Szvegtrzs"/>
        <w:jc w:val="both"/>
      </w:pPr>
    </w:p>
    <w:p w:rsidR="00C214A3" w:rsidRDefault="00C214A3" w:rsidP="00C214A3">
      <w:pPr>
        <w:pStyle w:val="Szvegtrzs"/>
        <w:jc w:val="both"/>
      </w:pPr>
      <w:r>
        <w:t>(2) Budapest Főváros XX. Kerület Pesterzsébeti Polgármesteri Hivatal felújítási kiadás célonkénti teljesítését az 24.5. melléklet tartalmazza.</w:t>
      </w:r>
    </w:p>
    <w:p w:rsidR="00C214A3" w:rsidRDefault="00C214A3" w:rsidP="00C214A3">
      <w:pPr>
        <w:spacing w:after="120"/>
        <w:jc w:val="center"/>
      </w:pPr>
    </w:p>
    <w:p w:rsidR="00C214A3" w:rsidRDefault="00C214A3" w:rsidP="00C214A3">
      <w:pPr>
        <w:spacing w:after="120"/>
        <w:jc w:val="center"/>
      </w:pPr>
      <w:r>
        <w:t xml:space="preserve">   5.   §</w:t>
      </w:r>
    </w:p>
    <w:p w:rsidR="00C214A3" w:rsidRDefault="00C214A3" w:rsidP="00C214A3">
      <w:pPr>
        <w:spacing w:after="120"/>
        <w:jc w:val="both"/>
      </w:pPr>
    </w:p>
    <w:p w:rsidR="00C214A3" w:rsidRDefault="00C214A3" w:rsidP="00C214A3">
      <w:pPr>
        <w:spacing w:after="120"/>
        <w:jc w:val="both"/>
      </w:pPr>
      <w:r>
        <w:t>Pesterzsébet Önkormányzatának Képviselő-testülete az Önkormányzat 2019. december 31-i mérleg főösszegét a 11. mellékletben foglaltak szerint</w:t>
      </w:r>
    </w:p>
    <w:p w:rsidR="00C214A3" w:rsidRDefault="00C214A3" w:rsidP="00C214A3">
      <w:pPr>
        <w:spacing w:after="120"/>
        <w:jc w:val="both"/>
      </w:pPr>
    </w:p>
    <w:p w:rsidR="00C214A3" w:rsidRDefault="00C214A3" w:rsidP="00C214A3">
      <w:pPr>
        <w:spacing w:after="120"/>
        <w:jc w:val="center"/>
        <w:rPr>
          <w:b/>
        </w:rPr>
      </w:pPr>
      <w:r>
        <w:rPr>
          <w:b/>
        </w:rPr>
        <w:t>27 980 197 813 Ft-ban</w:t>
      </w:r>
    </w:p>
    <w:p w:rsidR="00C214A3" w:rsidRDefault="00C214A3" w:rsidP="00C214A3">
      <w:pPr>
        <w:spacing w:after="120"/>
        <w:jc w:val="both"/>
      </w:pPr>
      <w:proofErr w:type="gramStart"/>
      <w:r>
        <w:t>állapítja</w:t>
      </w:r>
      <w:proofErr w:type="gramEnd"/>
      <w:r>
        <w:t xml:space="preserve"> meg.</w:t>
      </w:r>
    </w:p>
    <w:p w:rsidR="00C214A3" w:rsidRDefault="00C214A3" w:rsidP="00C214A3">
      <w:pPr>
        <w:spacing w:after="120"/>
        <w:jc w:val="center"/>
      </w:pPr>
    </w:p>
    <w:p w:rsidR="00C214A3" w:rsidRDefault="00C214A3" w:rsidP="00C214A3">
      <w:pPr>
        <w:spacing w:after="120"/>
        <w:jc w:val="center"/>
      </w:pPr>
      <w:r>
        <w:t>6.   §</w:t>
      </w:r>
    </w:p>
    <w:p w:rsidR="00C214A3" w:rsidRDefault="00C214A3" w:rsidP="00C214A3">
      <w:pPr>
        <w:spacing w:after="120"/>
        <w:jc w:val="both"/>
      </w:pPr>
    </w:p>
    <w:p w:rsidR="00C214A3" w:rsidRDefault="00C214A3" w:rsidP="00C214A3">
      <w:pPr>
        <w:spacing w:after="120"/>
        <w:jc w:val="both"/>
      </w:pPr>
      <w:r w:rsidRPr="00740C04">
        <w:t xml:space="preserve">Pesterzsébet Önkormányzatának Képviselő-testülete </w:t>
      </w:r>
      <w:r>
        <w:t>Budapest Főváros XX. Kerület Pesterzsébet Önkormányzata, Budapest Főváros XX. Kerület Pesterzsébeti Polgármesteri Hivatal és az önkormányzat</w:t>
      </w:r>
      <w:r w:rsidRPr="00740C04">
        <w:t xml:space="preserve"> költségvetési intézményeinek 201</w:t>
      </w:r>
      <w:r>
        <w:t>9</w:t>
      </w:r>
      <w:r w:rsidRPr="00740C04">
        <w:t xml:space="preserve">. évi maradványát a 13. melléklet </w:t>
      </w:r>
      <w:r>
        <w:t>C</w:t>
      </w:r>
      <w:r w:rsidRPr="00740C04">
        <w:t>) sorában foglaltak szerint jóváhagyja.</w:t>
      </w:r>
    </w:p>
    <w:p w:rsidR="00C214A3" w:rsidRDefault="00C214A3" w:rsidP="00C214A3">
      <w:pPr>
        <w:spacing w:after="120"/>
        <w:jc w:val="both"/>
      </w:pPr>
    </w:p>
    <w:p w:rsidR="00C214A3" w:rsidRDefault="00C214A3" w:rsidP="00C214A3">
      <w:pPr>
        <w:spacing w:after="120"/>
        <w:jc w:val="center"/>
      </w:pPr>
      <w:r>
        <w:t>7. §</w:t>
      </w:r>
    </w:p>
    <w:p w:rsidR="00C214A3" w:rsidRDefault="00C214A3" w:rsidP="00C214A3">
      <w:pPr>
        <w:spacing w:after="120"/>
        <w:jc w:val="both"/>
      </w:pPr>
    </w:p>
    <w:p w:rsidR="00C214A3" w:rsidRDefault="00C214A3" w:rsidP="00C214A3">
      <w:pPr>
        <w:spacing w:after="120"/>
        <w:jc w:val="both"/>
      </w:pPr>
      <w:r w:rsidRPr="00740C04">
        <w:t xml:space="preserve">Pesterzsébet Önkormányzatának Képviselő-testülete </w:t>
      </w:r>
      <w:r>
        <w:t>az önkormányzat</w:t>
      </w:r>
      <w:r w:rsidRPr="00740C04">
        <w:t xml:space="preserve"> költségvetési intézményeinek 201</w:t>
      </w:r>
      <w:r>
        <w:t>9</w:t>
      </w:r>
      <w:r w:rsidRPr="00740C04">
        <w:t xml:space="preserve">. évi </w:t>
      </w:r>
      <w:r>
        <w:t xml:space="preserve">szabad </w:t>
      </w:r>
      <w:r w:rsidRPr="00740C04">
        <w:t>maradványá</w:t>
      </w:r>
      <w:r>
        <w:t xml:space="preserve">nak elvonását </w:t>
      </w:r>
      <w:r w:rsidRPr="00740C04">
        <w:t xml:space="preserve">a 13. melléklet </w:t>
      </w:r>
      <w:r>
        <w:t>H</w:t>
      </w:r>
      <w:r w:rsidRPr="00740C04">
        <w:t>) sorában foglaltak szerint jóváhagyja.</w:t>
      </w:r>
    </w:p>
    <w:p w:rsidR="00C214A3" w:rsidRDefault="00C214A3" w:rsidP="00C214A3">
      <w:pPr>
        <w:spacing w:after="120"/>
        <w:jc w:val="both"/>
      </w:pPr>
    </w:p>
    <w:p w:rsidR="00C214A3" w:rsidRDefault="00C214A3" w:rsidP="00C214A3">
      <w:pPr>
        <w:spacing w:after="120"/>
        <w:jc w:val="both"/>
      </w:pPr>
    </w:p>
    <w:p w:rsidR="00C214A3" w:rsidRDefault="00C214A3" w:rsidP="00C214A3">
      <w:pPr>
        <w:spacing w:after="120"/>
        <w:jc w:val="center"/>
      </w:pPr>
      <w:r>
        <w:lastRenderedPageBreak/>
        <w:t>8.   §</w:t>
      </w:r>
    </w:p>
    <w:p w:rsidR="00C214A3" w:rsidRDefault="00C214A3" w:rsidP="00C214A3">
      <w:pPr>
        <w:spacing w:after="120"/>
        <w:jc w:val="both"/>
      </w:pPr>
    </w:p>
    <w:p w:rsidR="00C214A3" w:rsidRDefault="00C214A3" w:rsidP="00C214A3">
      <w:pPr>
        <w:spacing w:after="120"/>
        <w:jc w:val="both"/>
      </w:pPr>
      <w:r>
        <w:t>Budapest Főváros XX. Kerület Pesterzsébet Önkormányzata, Budapest Főváros XX. Kerület Pesterzsébeti Polgármesteri Hivatala és az önkormányzat</w:t>
      </w:r>
      <w:r w:rsidRPr="00740C04">
        <w:t xml:space="preserve"> költségvetési intézményei</w:t>
      </w:r>
      <w:r>
        <w:t xml:space="preserve"> kötelesek e rendelet 6. §</w:t>
      </w:r>
      <w:proofErr w:type="spellStart"/>
      <w:r>
        <w:t>-ban</w:t>
      </w:r>
      <w:proofErr w:type="spellEnd"/>
      <w:r>
        <w:t xml:space="preserve"> jóváhagyott 2019. évi maradványt, illetőleg a 7. §</w:t>
      </w:r>
      <w:proofErr w:type="spellStart"/>
      <w:r>
        <w:t>-ban</w:t>
      </w:r>
      <w:proofErr w:type="spellEnd"/>
      <w:r>
        <w:t xml:space="preserve"> jóváhagyott elvonásokat nyilvántartásba venni.</w:t>
      </w:r>
    </w:p>
    <w:p w:rsidR="00C214A3" w:rsidRDefault="00C214A3" w:rsidP="00C214A3">
      <w:pPr>
        <w:spacing w:after="120"/>
        <w:jc w:val="both"/>
      </w:pPr>
    </w:p>
    <w:p w:rsidR="00C214A3" w:rsidRDefault="00C214A3" w:rsidP="00C214A3">
      <w:pPr>
        <w:spacing w:after="120"/>
        <w:jc w:val="center"/>
      </w:pPr>
      <w:r>
        <w:t>9. §</w:t>
      </w:r>
    </w:p>
    <w:p w:rsidR="00C214A3" w:rsidRDefault="00C214A3" w:rsidP="00C214A3">
      <w:pPr>
        <w:spacing w:after="120"/>
        <w:jc w:val="both"/>
      </w:pPr>
    </w:p>
    <w:p w:rsidR="00C214A3" w:rsidRDefault="00C214A3" w:rsidP="00C214A3">
      <w:pPr>
        <w:pStyle w:val="Listaszerbekezds"/>
        <w:spacing w:after="120"/>
        <w:ind w:left="0"/>
        <w:jc w:val="both"/>
      </w:pPr>
      <w:r>
        <w:t xml:space="preserve">(1) Ezen rendelet a kihirdetését követő napon lép hatályba. </w:t>
      </w:r>
    </w:p>
    <w:p w:rsidR="00C214A3" w:rsidRDefault="00C214A3" w:rsidP="00C214A3">
      <w:pPr>
        <w:spacing w:after="120"/>
        <w:jc w:val="both"/>
      </w:pPr>
    </w:p>
    <w:p w:rsidR="00C214A3" w:rsidRDefault="00C214A3" w:rsidP="00C214A3">
      <w:pPr>
        <w:spacing w:after="120"/>
        <w:jc w:val="both"/>
      </w:pPr>
      <w:r>
        <w:t>(2) Hatályát veszti a 2018. évi költségvetés végrehajtásáról szóló 18/2019. (V. 20.) önkormányzati rendelet.</w:t>
      </w:r>
    </w:p>
    <w:p w:rsidR="00C214A3" w:rsidRDefault="00C214A3" w:rsidP="00C214A3">
      <w:pPr>
        <w:spacing w:after="120"/>
        <w:jc w:val="both"/>
      </w:pPr>
    </w:p>
    <w:p w:rsidR="00C214A3" w:rsidRDefault="00C214A3" w:rsidP="00C214A3">
      <w:pPr>
        <w:jc w:val="both"/>
      </w:pPr>
    </w:p>
    <w:p w:rsidR="00C214A3" w:rsidRDefault="00C214A3" w:rsidP="00C214A3">
      <w:pPr>
        <w:jc w:val="both"/>
      </w:pPr>
    </w:p>
    <w:p w:rsidR="00C214A3" w:rsidRDefault="00C214A3" w:rsidP="00C214A3">
      <w:pPr>
        <w:jc w:val="both"/>
      </w:pPr>
    </w:p>
    <w:p w:rsidR="00C214A3" w:rsidRDefault="00C214A3" w:rsidP="00C214A3">
      <w:pPr>
        <w:jc w:val="both"/>
      </w:pPr>
    </w:p>
    <w:p w:rsidR="00C214A3" w:rsidRPr="0024574B" w:rsidRDefault="00C214A3" w:rsidP="00C214A3">
      <w:pPr>
        <w:ind w:left="708"/>
        <w:jc w:val="both"/>
      </w:pPr>
      <w:r>
        <w:tab/>
        <w:t xml:space="preserve"> </w:t>
      </w:r>
      <w:r w:rsidRPr="0024574B">
        <w:t xml:space="preserve">Szabados Ákos </w:t>
      </w:r>
      <w:r w:rsidRPr="0024574B">
        <w:tab/>
      </w:r>
      <w:r w:rsidRPr="0024574B">
        <w:tab/>
      </w:r>
      <w:r w:rsidRPr="0024574B">
        <w:tab/>
      </w:r>
      <w:r w:rsidRPr="0024574B">
        <w:tab/>
      </w:r>
      <w:r w:rsidRPr="0024574B">
        <w:tab/>
        <w:t xml:space="preserve">dr. </w:t>
      </w:r>
      <w:proofErr w:type="spellStart"/>
      <w:r w:rsidRPr="0024574B">
        <w:t>Demjanovich</w:t>
      </w:r>
      <w:proofErr w:type="spellEnd"/>
      <w:r w:rsidRPr="0024574B">
        <w:t xml:space="preserve"> Orsolya</w:t>
      </w:r>
    </w:p>
    <w:p w:rsidR="00C214A3" w:rsidRDefault="00C214A3" w:rsidP="00C214A3">
      <w:pPr>
        <w:ind w:left="708"/>
        <w:jc w:val="both"/>
      </w:pPr>
      <w:r w:rsidRPr="0024574B">
        <w:tab/>
      </w:r>
      <w:r>
        <w:t xml:space="preserve">  </w:t>
      </w:r>
      <w:proofErr w:type="gramStart"/>
      <w:r w:rsidRPr="0024574B">
        <w:t>polgármester</w:t>
      </w:r>
      <w:proofErr w:type="gramEnd"/>
      <w:r w:rsidRPr="0024574B">
        <w:tab/>
      </w:r>
      <w:r w:rsidRPr="0024574B">
        <w:tab/>
      </w:r>
      <w:r w:rsidRPr="0024574B">
        <w:tab/>
      </w:r>
      <w:r w:rsidRPr="0024574B">
        <w:tab/>
      </w:r>
      <w:r w:rsidRPr="0024574B">
        <w:tab/>
      </w:r>
      <w:r w:rsidRPr="0024574B">
        <w:tab/>
      </w:r>
      <w:r>
        <w:t xml:space="preserve">             </w:t>
      </w:r>
      <w:r w:rsidRPr="0024574B">
        <w:t>jegyző</w:t>
      </w:r>
    </w:p>
    <w:p w:rsidR="00C214A3" w:rsidRDefault="00C214A3" w:rsidP="00C214A3">
      <w:pPr>
        <w:ind w:left="708"/>
        <w:jc w:val="both"/>
      </w:pPr>
    </w:p>
    <w:p w:rsidR="00C214A3" w:rsidRDefault="00C214A3" w:rsidP="00C214A3">
      <w:pPr>
        <w:jc w:val="center"/>
        <w:rPr>
          <w:u w:val="single"/>
        </w:rPr>
      </w:pPr>
    </w:p>
    <w:p w:rsidR="00C214A3" w:rsidRDefault="00C214A3" w:rsidP="00C214A3">
      <w:pPr>
        <w:jc w:val="center"/>
        <w:rPr>
          <w:u w:val="single"/>
        </w:rPr>
      </w:pPr>
    </w:p>
    <w:p w:rsidR="00C214A3" w:rsidRDefault="00C214A3" w:rsidP="00C214A3">
      <w:pPr>
        <w:jc w:val="center"/>
        <w:rPr>
          <w:u w:val="single"/>
        </w:rPr>
      </w:pPr>
    </w:p>
    <w:p w:rsidR="00C214A3" w:rsidRDefault="00C214A3" w:rsidP="00C214A3">
      <w:pPr>
        <w:jc w:val="center"/>
        <w:rPr>
          <w:u w:val="single"/>
        </w:rPr>
      </w:pPr>
    </w:p>
    <w:p w:rsidR="00C214A3" w:rsidRDefault="00C214A3" w:rsidP="00C214A3">
      <w:pPr>
        <w:jc w:val="center"/>
        <w:rPr>
          <w:u w:val="single"/>
        </w:rPr>
      </w:pPr>
    </w:p>
    <w:p w:rsidR="00457623" w:rsidRDefault="00457623">
      <w:bookmarkStart w:id="0" w:name="_GoBack"/>
      <w:bookmarkEnd w:id="0"/>
    </w:p>
    <w:sectPr w:rsidR="00457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D649B"/>
    <w:multiLevelType w:val="singleLevel"/>
    <w:tmpl w:val="6268B7C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A3"/>
    <w:rsid w:val="00457623"/>
    <w:rsid w:val="00C2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8BCA3-93A6-49BF-8707-0F4352A6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14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C214A3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C214A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21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</dc:creator>
  <cp:keywords/>
  <dc:description/>
  <cp:lastModifiedBy>Brigi</cp:lastModifiedBy>
  <cp:revision>1</cp:revision>
  <dcterms:created xsi:type="dcterms:W3CDTF">2020-07-01T07:34:00Z</dcterms:created>
  <dcterms:modified xsi:type="dcterms:W3CDTF">2020-07-01T07:34:00Z</dcterms:modified>
</cp:coreProperties>
</file>