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8D9" w:rsidRPr="00E57AA3" w:rsidRDefault="00960F7C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  <w:r w:rsidR="007575A4">
        <w:rPr>
          <w:rFonts w:asciiTheme="majorHAnsi" w:hAnsiTheme="majorHAnsi"/>
          <w:sz w:val="22"/>
          <w:szCs w:val="22"/>
        </w:rPr>
        <w:t xml:space="preserve"> </w:t>
      </w:r>
      <w:r w:rsidR="004A78EF">
        <w:rPr>
          <w:rFonts w:asciiTheme="majorHAnsi" w:hAnsiTheme="majorHAnsi"/>
          <w:sz w:val="22"/>
          <w:szCs w:val="22"/>
        </w:rPr>
        <w:t>4</w:t>
      </w:r>
      <w:r w:rsidR="007575A4" w:rsidRPr="007575A4">
        <w:rPr>
          <w:rFonts w:asciiTheme="majorHAnsi" w:hAnsiTheme="majorHAnsi"/>
          <w:sz w:val="22"/>
          <w:szCs w:val="22"/>
        </w:rPr>
        <w:t>/2017/ HSZI</w:t>
      </w:r>
    </w:p>
    <w:p w:rsidR="00E57AA3" w:rsidRPr="00E57AA3" w:rsidRDefault="00861402" w:rsidP="00E57AA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E57AA3">
        <w:rPr>
          <w:rFonts w:asciiTheme="majorHAnsi" w:hAnsiTheme="majorHAnsi"/>
          <w:sz w:val="40"/>
          <w:szCs w:val="24"/>
        </w:rPr>
        <w:t>Alapító okirat</w:t>
      </w:r>
      <w:r w:rsidR="00DD3B99" w:rsidRPr="00E57AA3">
        <w:rPr>
          <w:rFonts w:asciiTheme="majorHAnsi" w:hAnsiTheme="majorHAnsi"/>
          <w:sz w:val="40"/>
          <w:szCs w:val="24"/>
        </w:rPr>
        <w:br/>
      </w:r>
      <w:r w:rsidR="00DD3B99" w:rsidRPr="00E57AA3">
        <w:rPr>
          <w:rFonts w:asciiTheme="majorHAnsi" w:hAnsiTheme="majorHAnsi"/>
          <w:sz w:val="28"/>
          <w:szCs w:val="28"/>
        </w:rPr>
        <w:t>módosításokkal egységes szerkezetbe foglal</w:t>
      </w:r>
      <w:r w:rsidR="0085132C" w:rsidRPr="00E57AA3">
        <w:rPr>
          <w:rFonts w:asciiTheme="majorHAnsi" w:hAnsiTheme="majorHAnsi"/>
          <w:sz w:val="28"/>
          <w:szCs w:val="28"/>
        </w:rPr>
        <w:t>va</w:t>
      </w:r>
    </w:p>
    <w:p w:rsidR="00765A48" w:rsidRPr="0043217F" w:rsidRDefault="00765A48" w:rsidP="00765A48">
      <w:pPr>
        <w:jc w:val="both"/>
        <w:rPr>
          <w:rFonts w:ascii="Cambria" w:hAnsi="Cambria"/>
          <w:b/>
          <w:sz w:val="22"/>
        </w:rPr>
      </w:pPr>
      <w:r w:rsidRPr="0043217F">
        <w:rPr>
          <w:rFonts w:ascii="Cambria" w:hAnsi="Cambria"/>
          <w:b/>
          <w:sz w:val="22"/>
        </w:rPr>
        <w:t>Az államháztartásról szóló 2011. évi CXCV. 8/A. §-a alapján Pesterzsébet Önkormányzatának Humán Szolgáltatások Intézménye alapító okiratát a következők szerint adom ki:</w:t>
      </w:r>
    </w:p>
    <w:p w:rsidR="00E57AA3" w:rsidRPr="00E57AA3" w:rsidRDefault="00E57AA3" w:rsidP="00E57AA3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spacing w:before="720" w:after="480"/>
        <w:ind w:right="-1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</w:t>
      </w:r>
      <w:bookmarkStart w:id="0" w:name="_GoBack"/>
      <w:bookmarkEnd w:id="0"/>
      <w:r w:rsidRPr="00E57AA3">
        <w:rPr>
          <w:rFonts w:asciiTheme="majorHAnsi" w:hAnsiTheme="majorHAnsi"/>
          <w:b/>
          <w:sz w:val="28"/>
          <w:szCs w:val="24"/>
        </w:rPr>
        <w:t>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:rsidR="00E57AA3" w:rsidRPr="0043217F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43217F">
        <w:rPr>
          <w:rFonts w:ascii="Cambria" w:hAnsi="Cambria"/>
          <w:sz w:val="22"/>
          <w:szCs w:val="22"/>
        </w:rPr>
        <w:t>A költségvetési szerv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355A3D" w:rsidRPr="00355A3D">
        <w:rPr>
          <w:rFonts w:ascii="Cambria" w:hAnsi="Cambria"/>
          <w:sz w:val="22"/>
        </w:rPr>
        <w:t xml:space="preserve"> </w:t>
      </w:r>
      <w:r w:rsidR="00355A3D">
        <w:rPr>
          <w:rFonts w:ascii="Cambria" w:hAnsi="Cambria"/>
          <w:sz w:val="22"/>
        </w:rPr>
        <w:t>Pesterzsébet Önkormányzatának Humán Szolgáltatások Intézménye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röv</w:t>
      </w:r>
      <w:r w:rsidR="00355A3D">
        <w:rPr>
          <w:rFonts w:asciiTheme="majorHAnsi" w:hAnsiTheme="majorHAnsi"/>
          <w:sz w:val="22"/>
          <w:szCs w:val="22"/>
          <w:lang w:eastAsia="en-US"/>
        </w:rPr>
        <w:t xml:space="preserve">idített neve: </w:t>
      </w:r>
      <w:r w:rsidR="00355A3D">
        <w:rPr>
          <w:rFonts w:ascii="Cambria" w:hAnsi="Cambria"/>
          <w:sz w:val="22"/>
        </w:rPr>
        <w:t>HSZI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4"/>
        </w:rPr>
        <w:t>A költségvetési szerv</w:t>
      </w:r>
    </w:p>
    <w:p w:rsidR="00E57AA3" w:rsidRPr="00E57AA3" w:rsidRDefault="00355A3D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székhelye: </w:t>
      </w:r>
      <w:r>
        <w:rPr>
          <w:rFonts w:ascii="Cambria" w:hAnsi="Cambria"/>
          <w:sz w:val="22"/>
        </w:rPr>
        <w:t>1205 Budapest, Jókai Mór utca 74-76.</w:t>
      </w:r>
    </w:p>
    <w:p w:rsidR="00355A3D" w:rsidRPr="0043217F" w:rsidRDefault="00E57AA3" w:rsidP="00355A3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="Cambria" w:hAnsi="Cambria"/>
          <w:sz w:val="22"/>
          <w:szCs w:val="22"/>
        </w:rPr>
      </w:pPr>
      <w:r w:rsidRPr="0043217F">
        <w:rPr>
          <w:rFonts w:ascii="Cambria" w:hAnsi="Cambria"/>
          <w:sz w:val="22"/>
          <w:szCs w:val="22"/>
        </w:rPr>
        <w:t>telep</w:t>
      </w:r>
      <w:r w:rsidRPr="0043217F">
        <w:rPr>
          <w:rFonts w:ascii="Cambria" w:hAnsi="Cambria"/>
          <w:sz w:val="22"/>
          <w:szCs w:val="24"/>
          <w:lang w:eastAsia="en-US"/>
        </w:rPr>
        <w:t>helye</w:t>
      </w:r>
      <w:r w:rsidRPr="0043217F">
        <w:rPr>
          <w:rFonts w:ascii="Cambria" w:hAnsi="Cambria"/>
          <w:sz w:val="22"/>
          <w:szCs w:val="24"/>
        </w:rPr>
        <w:t>(i):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4799"/>
        <w:gridCol w:w="3827"/>
      </w:tblGrid>
      <w:tr w:rsidR="00355A3D" w:rsidTr="00F4249B">
        <w:tc>
          <w:tcPr>
            <w:tcW w:w="434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4799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telephely megnevezése</w:t>
            </w:r>
          </w:p>
        </w:tc>
        <w:tc>
          <w:tcPr>
            <w:tcW w:w="3827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telephely címe</w:t>
            </w:r>
          </w:p>
        </w:tc>
      </w:tr>
      <w:tr w:rsidR="00355A3D" w:rsidTr="00F4249B">
        <w:tc>
          <w:tcPr>
            <w:tcW w:w="434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1.</w:t>
            </w:r>
          </w:p>
        </w:tc>
        <w:tc>
          <w:tcPr>
            <w:tcW w:w="4799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felnőtt háziorvosi rendelők, gondnoki lakás</w:t>
            </w:r>
          </w:p>
        </w:tc>
        <w:tc>
          <w:tcPr>
            <w:tcW w:w="3827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1201 Budapest, Virág Benedek utca 46</w:t>
            </w:r>
          </w:p>
        </w:tc>
      </w:tr>
      <w:tr w:rsidR="00355A3D" w:rsidTr="00F4249B">
        <w:tc>
          <w:tcPr>
            <w:tcW w:w="434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2.</w:t>
            </w:r>
          </w:p>
        </w:tc>
        <w:tc>
          <w:tcPr>
            <w:tcW w:w="4799" w:type="dxa"/>
          </w:tcPr>
          <w:p w:rsidR="00355A3D" w:rsidRDefault="00355A3D" w:rsidP="00220E4C">
            <w:pPr>
              <w:pStyle w:val="NormlWeb"/>
              <w:spacing w:before="0" w:beforeAutospacing="0" w:after="0" w:afterAutospacing="0"/>
              <w:rPr>
                <w:rFonts w:ascii="Cambria" w:hAnsi="Cambria"/>
                <w:sz w:val="22"/>
                <w:szCs w:val="20"/>
              </w:rPr>
            </w:pPr>
            <w:r>
              <w:rPr>
                <w:rFonts w:ascii="Cambria" w:hAnsi="Cambria"/>
                <w:sz w:val="22"/>
                <w:szCs w:val="20"/>
              </w:rPr>
              <w:t>felnőtt</w:t>
            </w:r>
            <w:r w:rsidR="00ED3B05">
              <w:rPr>
                <w:rFonts w:ascii="Cambria" w:hAnsi="Cambria"/>
                <w:sz w:val="22"/>
                <w:szCs w:val="20"/>
              </w:rPr>
              <w:t xml:space="preserve"> háziorvosi rendelők, felnőtt </w:t>
            </w:r>
            <w:r>
              <w:rPr>
                <w:rFonts w:ascii="Cambria" w:hAnsi="Cambria"/>
                <w:sz w:val="22"/>
                <w:szCs w:val="20"/>
              </w:rPr>
              <w:t>fogászati és gyermek fogászati rendelők</w:t>
            </w:r>
          </w:p>
        </w:tc>
        <w:tc>
          <w:tcPr>
            <w:tcW w:w="3827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1203 Budapest, Ady Endre utca 1.</w:t>
            </w:r>
          </w:p>
        </w:tc>
      </w:tr>
      <w:tr w:rsidR="00355A3D" w:rsidTr="00F4249B">
        <w:tc>
          <w:tcPr>
            <w:tcW w:w="434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3.</w:t>
            </w:r>
          </w:p>
        </w:tc>
        <w:tc>
          <w:tcPr>
            <w:tcW w:w="4799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felnőtt háziorvosi rendelő</w:t>
            </w:r>
          </w:p>
        </w:tc>
        <w:tc>
          <w:tcPr>
            <w:tcW w:w="3827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1203 Budapest, Zamárdi utca 11</w:t>
            </w:r>
          </w:p>
        </w:tc>
      </w:tr>
      <w:tr w:rsidR="00355A3D" w:rsidTr="00F4249B">
        <w:tc>
          <w:tcPr>
            <w:tcW w:w="434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4.</w:t>
            </w:r>
          </w:p>
        </w:tc>
        <w:tc>
          <w:tcPr>
            <w:tcW w:w="4799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felnőtt háziorvosi rendelők</w:t>
            </w:r>
          </w:p>
        </w:tc>
        <w:tc>
          <w:tcPr>
            <w:tcW w:w="3827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1201 Budapest, Vörösmarty utca 5.</w:t>
            </w:r>
          </w:p>
        </w:tc>
      </w:tr>
      <w:tr w:rsidR="00355A3D" w:rsidTr="00F4249B">
        <w:tc>
          <w:tcPr>
            <w:tcW w:w="434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5.</w:t>
            </w:r>
          </w:p>
        </w:tc>
        <w:tc>
          <w:tcPr>
            <w:tcW w:w="4799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felnőtt háziorvosi rendelők</w:t>
            </w:r>
          </w:p>
        </w:tc>
        <w:tc>
          <w:tcPr>
            <w:tcW w:w="3827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1202 Budapest, Szabadka utca 49.</w:t>
            </w:r>
          </w:p>
        </w:tc>
      </w:tr>
      <w:tr w:rsidR="00355A3D" w:rsidTr="00F4249B">
        <w:tc>
          <w:tcPr>
            <w:tcW w:w="434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6.</w:t>
            </w:r>
          </w:p>
        </w:tc>
        <w:tc>
          <w:tcPr>
            <w:tcW w:w="4799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felnőtt háziorvosi rendelők, gyermekfogászati rendelő ifjúság-egészségügyi gondozás</w:t>
            </w:r>
          </w:p>
        </w:tc>
        <w:tc>
          <w:tcPr>
            <w:tcW w:w="3827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1202 Budapest, Bácska tér 3.</w:t>
            </w:r>
          </w:p>
        </w:tc>
      </w:tr>
      <w:tr w:rsidR="00355A3D" w:rsidTr="00F4249B">
        <w:tc>
          <w:tcPr>
            <w:tcW w:w="434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7.</w:t>
            </w:r>
          </w:p>
        </w:tc>
        <w:tc>
          <w:tcPr>
            <w:tcW w:w="4799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gyermek háziorvosi rendelők, védőnői szolgálat</w:t>
            </w:r>
          </w:p>
        </w:tc>
        <w:tc>
          <w:tcPr>
            <w:tcW w:w="3827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1204 Budapest, Pacsirta utca 157.</w:t>
            </w:r>
          </w:p>
        </w:tc>
      </w:tr>
      <w:tr w:rsidR="00355A3D" w:rsidTr="00F4249B">
        <w:tc>
          <w:tcPr>
            <w:tcW w:w="434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8.</w:t>
            </w:r>
          </w:p>
        </w:tc>
        <w:tc>
          <w:tcPr>
            <w:tcW w:w="4799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gyermekfogászati és felnőtt fogászati rendelők</w:t>
            </w:r>
          </w:p>
        </w:tc>
        <w:tc>
          <w:tcPr>
            <w:tcW w:w="3827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1201 Budapest, Székelyhíd utca 8.</w:t>
            </w:r>
          </w:p>
        </w:tc>
      </w:tr>
      <w:tr w:rsidR="00355A3D" w:rsidTr="00F4249B">
        <w:tc>
          <w:tcPr>
            <w:tcW w:w="434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9.</w:t>
            </w:r>
          </w:p>
        </w:tc>
        <w:tc>
          <w:tcPr>
            <w:tcW w:w="4799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gyermek háziorvosi rendelők, védőnői szolgálat</w:t>
            </w:r>
          </w:p>
        </w:tc>
        <w:tc>
          <w:tcPr>
            <w:tcW w:w="3827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1205 Budapest, Vas Gereben utca 1.</w:t>
            </w:r>
          </w:p>
        </w:tc>
      </w:tr>
      <w:tr w:rsidR="00355A3D" w:rsidTr="00F4249B">
        <w:tc>
          <w:tcPr>
            <w:tcW w:w="434" w:type="dxa"/>
          </w:tcPr>
          <w:p w:rsidR="00355A3D" w:rsidRPr="00072B87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 w:rsidRPr="00072B87">
              <w:rPr>
                <w:rFonts w:ascii="Cambria" w:hAnsi="Cambria"/>
                <w:sz w:val="22"/>
              </w:rPr>
              <w:t>10</w:t>
            </w:r>
          </w:p>
        </w:tc>
        <w:tc>
          <w:tcPr>
            <w:tcW w:w="4799" w:type="dxa"/>
          </w:tcPr>
          <w:p w:rsidR="00355A3D" w:rsidRPr="00072B87" w:rsidRDefault="00355A3D" w:rsidP="00220E4C">
            <w:pPr>
              <w:pStyle w:val="Cmsor3"/>
              <w:jc w:val="left"/>
              <w:rPr>
                <w:rFonts w:ascii="Cambria" w:hAnsi="Cambria"/>
                <w:b w:val="0"/>
                <w:bCs w:val="0"/>
                <w:sz w:val="22"/>
              </w:rPr>
            </w:pPr>
            <w:r w:rsidRPr="00072B87">
              <w:rPr>
                <w:rFonts w:ascii="Cambria" w:hAnsi="Cambria"/>
                <w:b w:val="0"/>
                <w:bCs w:val="0"/>
                <w:sz w:val="22"/>
              </w:rPr>
              <w:t>Család- és Gyermekjóléti Központ</w:t>
            </w:r>
          </w:p>
        </w:tc>
        <w:tc>
          <w:tcPr>
            <w:tcW w:w="3827" w:type="dxa"/>
          </w:tcPr>
          <w:p w:rsidR="00355A3D" w:rsidRPr="00072B87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iCs/>
                <w:sz w:val="22"/>
              </w:rPr>
            </w:pPr>
            <w:r w:rsidRPr="00072B87">
              <w:rPr>
                <w:rFonts w:ascii="Cambria" w:hAnsi="Cambria"/>
                <w:iCs/>
                <w:sz w:val="22"/>
              </w:rPr>
              <w:t>1203 Budapest, Pázsitos sétány 7.</w:t>
            </w:r>
          </w:p>
        </w:tc>
      </w:tr>
      <w:tr w:rsidR="00355A3D" w:rsidTr="00F4249B">
        <w:tc>
          <w:tcPr>
            <w:tcW w:w="434" w:type="dxa"/>
          </w:tcPr>
          <w:p w:rsidR="00355A3D" w:rsidRPr="00072B87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 w:rsidRPr="00072B87">
              <w:rPr>
                <w:rFonts w:ascii="Cambria" w:hAnsi="Cambria"/>
                <w:sz w:val="22"/>
              </w:rPr>
              <w:t>11.</w:t>
            </w:r>
          </w:p>
        </w:tc>
        <w:tc>
          <w:tcPr>
            <w:tcW w:w="4799" w:type="dxa"/>
          </w:tcPr>
          <w:p w:rsidR="00355A3D" w:rsidRPr="00072B87" w:rsidRDefault="00355A3D" w:rsidP="00220E4C">
            <w:r w:rsidRPr="00072B87">
              <w:rPr>
                <w:rFonts w:ascii="Cambria" w:hAnsi="Cambria"/>
                <w:sz w:val="22"/>
              </w:rPr>
              <w:t>Lajtha utcai Szociális Szolgáltató Központ</w:t>
            </w:r>
          </w:p>
        </w:tc>
        <w:tc>
          <w:tcPr>
            <w:tcW w:w="3827" w:type="dxa"/>
          </w:tcPr>
          <w:p w:rsidR="00355A3D" w:rsidRPr="00072B87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 w:rsidRPr="00072B87">
              <w:rPr>
                <w:rFonts w:ascii="Cambria" w:hAnsi="Cambria"/>
                <w:iCs/>
                <w:sz w:val="22"/>
              </w:rPr>
              <w:t>1203 Budapest, Pázsitos sétány 5.</w:t>
            </w:r>
          </w:p>
        </w:tc>
      </w:tr>
      <w:tr w:rsidR="00355A3D" w:rsidTr="00F4249B">
        <w:tc>
          <w:tcPr>
            <w:tcW w:w="434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12.</w:t>
            </w:r>
          </w:p>
        </w:tc>
        <w:tc>
          <w:tcPr>
            <w:tcW w:w="4799" w:type="dxa"/>
          </w:tcPr>
          <w:p w:rsidR="00355A3D" w:rsidRDefault="00355A3D" w:rsidP="00220E4C">
            <w:pPr>
              <w:pStyle w:val="Szvegtrzs"/>
              <w:rPr>
                <w:rFonts w:ascii="Cambria" w:hAnsi="Cambria"/>
                <w:b w:val="0"/>
                <w:bCs w:val="0"/>
                <w:sz w:val="22"/>
              </w:rPr>
            </w:pPr>
            <w:r>
              <w:rPr>
                <w:rFonts w:ascii="Cambria" w:hAnsi="Cambria"/>
                <w:b w:val="0"/>
                <w:bCs w:val="0"/>
                <w:sz w:val="22"/>
              </w:rPr>
              <w:t>Nagy Győry utcai Szociális Szolgáltató Központ</w:t>
            </w:r>
          </w:p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trike/>
                <w:sz w:val="22"/>
              </w:rPr>
            </w:pPr>
          </w:p>
        </w:tc>
        <w:tc>
          <w:tcPr>
            <w:tcW w:w="3827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1201 Budapest, Nagy Győry István utca 29-31/a.</w:t>
            </w:r>
          </w:p>
        </w:tc>
      </w:tr>
      <w:tr w:rsidR="00355A3D" w:rsidTr="00F4249B">
        <w:tc>
          <w:tcPr>
            <w:tcW w:w="434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13.</w:t>
            </w:r>
          </w:p>
        </w:tc>
        <w:tc>
          <w:tcPr>
            <w:tcW w:w="4799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Marót utcai Szociális Szolgáltató Központ</w:t>
            </w:r>
          </w:p>
        </w:tc>
        <w:tc>
          <w:tcPr>
            <w:tcW w:w="3827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1202 Budapest, Marót utca 10.</w:t>
            </w:r>
          </w:p>
        </w:tc>
      </w:tr>
      <w:tr w:rsidR="00355A3D" w:rsidTr="00F4249B">
        <w:tc>
          <w:tcPr>
            <w:tcW w:w="434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14.</w:t>
            </w:r>
          </w:p>
        </w:tc>
        <w:tc>
          <w:tcPr>
            <w:tcW w:w="4799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Vágóhíd utcai Szociális Szolgáltató Központ</w:t>
            </w:r>
          </w:p>
        </w:tc>
        <w:tc>
          <w:tcPr>
            <w:tcW w:w="3827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1201 Budapest, Vágóhíd utca 26.</w:t>
            </w:r>
          </w:p>
        </w:tc>
      </w:tr>
      <w:tr w:rsidR="00355A3D" w:rsidTr="00F4249B">
        <w:tc>
          <w:tcPr>
            <w:tcW w:w="434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15.</w:t>
            </w:r>
          </w:p>
        </w:tc>
        <w:tc>
          <w:tcPr>
            <w:tcW w:w="4799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Adományraktár</w:t>
            </w:r>
          </w:p>
        </w:tc>
        <w:tc>
          <w:tcPr>
            <w:tcW w:w="3827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1205 Budapest, Mártírok útja 87/a.</w:t>
            </w:r>
          </w:p>
        </w:tc>
      </w:tr>
      <w:tr w:rsidR="00355A3D" w:rsidTr="00F4249B">
        <w:tc>
          <w:tcPr>
            <w:tcW w:w="434" w:type="dxa"/>
          </w:tcPr>
          <w:p w:rsidR="00355A3D" w:rsidRDefault="00F4249B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16</w:t>
            </w:r>
            <w:r w:rsidR="00355A3D">
              <w:rPr>
                <w:rFonts w:ascii="Cambria" w:hAnsi="Cambria"/>
                <w:sz w:val="22"/>
              </w:rPr>
              <w:t>.</w:t>
            </w:r>
          </w:p>
        </w:tc>
        <w:tc>
          <w:tcPr>
            <w:tcW w:w="4799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Pesterzsébeti Játszótér – Játszóház</w:t>
            </w:r>
          </w:p>
        </w:tc>
        <w:tc>
          <w:tcPr>
            <w:tcW w:w="3827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1203 Budapest, Hársfa sétány. 21.</w:t>
            </w:r>
          </w:p>
        </w:tc>
      </w:tr>
      <w:tr w:rsidR="00355A3D" w:rsidTr="00F4249B">
        <w:tc>
          <w:tcPr>
            <w:tcW w:w="434" w:type="dxa"/>
          </w:tcPr>
          <w:p w:rsidR="00355A3D" w:rsidRDefault="00F4249B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17</w:t>
            </w:r>
            <w:r w:rsidR="00355A3D">
              <w:rPr>
                <w:rFonts w:ascii="Cambria" w:hAnsi="Cambria"/>
                <w:sz w:val="22"/>
              </w:rPr>
              <w:t>.</w:t>
            </w:r>
          </w:p>
        </w:tc>
        <w:tc>
          <w:tcPr>
            <w:tcW w:w="4799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bölcsőde</w:t>
            </w:r>
          </w:p>
        </w:tc>
        <w:tc>
          <w:tcPr>
            <w:tcW w:w="3827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sz w:val="22"/>
              </w:rPr>
              <w:t>1201 Budapest, Vörösmarty utca 89-91.</w:t>
            </w:r>
          </w:p>
        </w:tc>
      </w:tr>
      <w:tr w:rsidR="00355A3D" w:rsidTr="00F4249B">
        <w:tc>
          <w:tcPr>
            <w:tcW w:w="434" w:type="dxa"/>
          </w:tcPr>
          <w:p w:rsidR="00355A3D" w:rsidRDefault="00F4249B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18</w:t>
            </w:r>
            <w:r w:rsidR="00355A3D">
              <w:rPr>
                <w:rFonts w:ascii="Cambria" w:hAnsi="Cambria"/>
                <w:sz w:val="22"/>
              </w:rPr>
              <w:t>.</w:t>
            </w:r>
          </w:p>
        </w:tc>
        <w:tc>
          <w:tcPr>
            <w:tcW w:w="4799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bölcsőde</w:t>
            </w:r>
          </w:p>
        </w:tc>
        <w:tc>
          <w:tcPr>
            <w:tcW w:w="3827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sz w:val="22"/>
              </w:rPr>
              <w:t>1204 Budapest, Ady Endre utca 83-87.</w:t>
            </w:r>
          </w:p>
        </w:tc>
      </w:tr>
      <w:tr w:rsidR="00355A3D" w:rsidTr="00F4249B">
        <w:tc>
          <w:tcPr>
            <w:tcW w:w="434" w:type="dxa"/>
          </w:tcPr>
          <w:p w:rsidR="00355A3D" w:rsidRDefault="00F4249B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19</w:t>
            </w:r>
            <w:r w:rsidR="00355A3D">
              <w:rPr>
                <w:rFonts w:ascii="Cambria" w:hAnsi="Cambria"/>
                <w:sz w:val="22"/>
              </w:rPr>
              <w:t>.</w:t>
            </w:r>
          </w:p>
        </w:tc>
        <w:tc>
          <w:tcPr>
            <w:tcW w:w="4799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bölcsőde</w:t>
            </w:r>
          </w:p>
        </w:tc>
        <w:tc>
          <w:tcPr>
            <w:tcW w:w="3827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sz w:val="22"/>
              </w:rPr>
              <w:t>1202 Budapest, Mártírok útja 178.</w:t>
            </w:r>
          </w:p>
        </w:tc>
      </w:tr>
      <w:tr w:rsidR="00355A3D" w:rsidTr="00F4249B">
        <w:tc>
          <w:tcPr>
            <w:tcW w:w="434" w:type="dxa"/>
          </w:tcPr>
          <w:p w:rsidR="00355A3D" w:rsidRDefault="00F4249B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20</w:t>
            </w:r>
            <w:r w:rsidR="00355A3D">
              <w:rPr>
                <w:rFonts w:ascii="Cambria" w:hAnsi="Cambria"/>
                <w:sz w:val="22"/>
              </w:rPr>
              <w:t>.</w:t>
            </w:r>
          </w:p>
        </w:tc>
        <w:tc>
          <w:tcPr>
            <w:tcW w:w="4799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bölcsőde</w:t>
            </w:r>
          </w:p>
        </w:tc>
        <w:tc>
          <w:tcPr>
            <w:tcW w:w="3827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sz w:val="22"/>
              </w:rPr>
              <w:t>1204 Budapest, Köztársaság tér 1.</w:t>
            </w:r>
          </w:p>
        </w:tc>
      </w:tr>
      <w:tr w:rsidR="00355A3D" w:rsidTr="00F4249B">
        <w:tc>
          <w:tcPr>
            <w:tcW w:w="434" w:type="dxa"/>
          </w:tcPr>
          <w:p w:rsidR="00355A3D" w:rsidRDefault="00F4249B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21</w:t>
            </w:r>
            <w:r w:rsidR="00355A3D">
              <w:rPr>
                <w:rFonts w:ascii="Cambria" w:hAnsi="Cambria"/>
                <w:sz w:val="22"/>
              </w:rPr>
              <w:t>.</w:t>
            </w:r>
          </w:p>
        </w:tc>
        <w:tc>
          <w:tcPr>
            <w:tcW w:w="4799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bölcsőde</w:t>
            </w:r>
          </w:p>
        </w:tc>
        <w:tc>
          <w:tcPr>
            <w:tcW w:w="3827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sz w:val="22"/>
              </w:rPr>
              <w:t>1203 Budapest, Kossuth Lajos utca 3.</w:t>
            </w:r>
          </w:p>
        </w:tc>
      </w:tr>
      <w:tr w:rsidR="00355A3D" w:rsidTr="00F4249B">
        <w:tc>
          <w:tcPr>
            <w:tcW w:w="434" w:type="dxa"/>
          </w:tcPr>
          <w:p w:rsidR="00355A3D" w:rsidRDefault="00F4249B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22.</w:t>
            </w:r>
          </w:p>
        </w:tc>
        <w:tc>
          <w:tcPr>
            <w:tcW w:w="4799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Foglalkoztató Központ</w:t>
            </w:r>
          </w:p>
        </w:tc>
        <w:tc>
          <w:tcPr>
            <w:tcW w:w="3827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1202 Budapest, Csallóköz utca 28.</w:t>
            </w:r>
          </w:p>
        </w:tc>
      </w:tr>
      <w:tr w:rsidR="00355A3D" w:rsidTr="00F4249B">
        <w:tc>
          <w:tcPr>
            <w:tcW w:w="434" w:type="dxa"/>
          </w:tcPr>
          <w:p w:rsidR="00355A3D" w:rsidRDefault="00F4249B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23</w:t>
            </w:r>
            <w:r w:rsidR="00355A3D">
              <w:rPr>
                <w:rFonts w:ascii="Cambria" w:hAnsi="Cambria"/>
                <w:sz w:val="22"/>
              </w:rPr>
              <w:t>.</w:t>
            </w:r>
          </w:p>
        </w:tc>
        <w:tc>
          <w:tcPr>
            <w:tcW w:w="4799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raktár</w:t>
            </w:r>
          </w:p>
        </w:tc>
        <w:tc>
          <w:tcPr>
            <w:tcW w:w="3827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1204 Budapest, Tátra tér B/2. I. lph.</w:t>
            </w:r>
          </w:p>
        </w:tc>
      </w:tr>
      <w:tr w:rsidR="00355A3D" w:rsidTr="00F4249B">
        <w:tc>
          <w:tcPr>
            <w:tcW w:w="434" w:type="dxa"/>
          </w:tcPr>
          <w:p w:rsidR="00355A3D" w:rsidRDefault="00F4249B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lastRenderedPageBreak/>
              <w:t>24.</w:t>
            </w:r>
          </w:p>
        </w:tc>
        <w:tc>
          <w:tcPr>
            <w:tcW w:w="4799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Pince Ifjúsági Klub</w:t>
            </w:r>
          </w:p>
        </w:tc>
        <w:tc>
          <w:tcPr>
            <w:tcW w:w="3827" w:type="dxa"/>
          </w:tcPr>
          <w:p w:rsidR="00355A3D" w:rsidRDefault="00355A3D" w:rsidP="00220E4C">
            <w:pPr>
              <w:tabs>
                <w:tab w:val="left" w:pos="900"/>
              </w:tabs>
              <w:ind w:right="-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1203 Budapest, Ferenc utca 1.</w:t>
            </w:r>
          </w:p>
        </w:tc>
      </w:tr>
    </w:tbl>
    <w:p w:rsidR="00355A3D" w:rsidRPr="005E0276" w:rsidRDefault="00355A3D" w:rsidP="005E0276">
      <w:pPr>
        <w:rPr>
          <w:rFonts w:ascii="Cambria" w:hAnsi="Cambria"/>
          <w:sz w:val="22"/>
        </w:rPr>
      </w:pPr>
    </w:p>
    <w:p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="00EF2F2E">
        <w:rPr>
          <w:rFonts w:asciiTheme="majorHAnsi" w:hAnsiTheme="majorHAnsi"/>
          <w:sz w:val="22"/>
          <w:szCs w:val="22"/>
        </w:rPr>
        <w:t xml:space="preserve"> szerv alapításának dátuma: </w:t>
      </w:r>
      <w:r w:rsidR="00EF2F2E">
        <w:rPr>
          <w:rFonts w:ascii="Cambria" w:hAnsi="Cambria"/>
          <w:sz w:val="22"/>
        </w:rPr>
        <w:t>1995.07.01.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alapítására, átalakítására, megszüntetésére jogosult szerv</w:t>
      </w:r>
    </w:p>
    <w:p w:rsidR="00E57AA3" w:rsidRPr="00E57AA3" w:rsidRDefault="00EF2F2E" w:rsidP="003341C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megnevezése: </w:t>
      </w:r>
      <w:r>
        <w:rPr>
          <w:rFonts w:ascii="Cambria" w:hAnsi="Cambria"/>
          <w:sz w:val="22"/>
        </w:rPr>
        <w:t>Budapest Főváros XX. kerület Pesterzsébet Önkormányzata</w:t>
      </w:r>
    </w:p>
    <w:p w:rsidR="00E57AA3" w:rsidRPr="00E57AA3" w:rsidRDefault="00E57AA3" w:rsidP="003341C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EF2F2E">
        <w:rPr>
          <w:rFonts w:asciiTheme="majorHAnsi" w:hAnsiTheme="majorHAnsi"/>
          <w:sz w:val="22"/>
          <w:szCs w:val="22"/>
        </w:rPr>
        <w:t xml:space="preserve"> </w:t>
      </w:r>
      <w:r w:rsidR="00EF2F2E">
        <w:rPr>
          <w:rFonts w:ascii="Cambria" w:hAnsi="Cambria"/>
          <w:sz w:val="22"/>
        </w:rPr>
        <w:t>1201 Budapest XX., Kossuth Lajos tér 1.</w:t>
      </w:r>
    </w:p>
    <w:p w:rsid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jogelőd</w:t>
      </w:r>
      <w:r w:rsidR="001C60DC">
        <w:rPr>
          <w:rFonts w:asciiTheme="majorHAnsi" w:hAnsiTheme="majorHAnsi"/>
          <w:sz w:val="22"/>
          <w:szCs w:val="22"/>
        </w:rPr>
        <w:t xml:space="preserve"> költségvetési szervé</w:t>
      </w:r>
      <w:r w:rsidRPr="00E57AA3">
        <w:rPr>
          <w:rFonts w:asciiTheme="majorHAnsi" w:hAnsiTheme="majorHAnsi"/>
          <w:sz w:val="22"/>
          <w:szCs w:val="22"/>
        </w:rPr>
        <w:t>nek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4783"/>
        <w:gridCol w:w="3850"/>
      </w:tblGrid>
      <w:tr w:rsidR="00EF2F2E" w:rsidTr="00220E4C">
        <w:tc>
          <w:tcPr>
            <w:tcW w:w="430" w:type="dxa"/>
          </w:tcPr>
          <w:p w:rsidR="00EF2F2E" w:rsidRDefault="00EF2F2E" w:rsidP="00220E4C">
            <w:pPr>
              <w:pStyle w:val="NormlWeb"/>
              <w:spacing w:before="0" w:beforeAutospacing="0" w:after="0" w:afterAutospacing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4860" w:type="dxa"/>
          </w:tcPr>
          <w:p w:rsidR="00EF2F2E" w:rsidRDefault="00EF2F2E" w:rsidP="00220E4C">
            <w:pPr>
              <w:pStyle w:val="NormlWeb"/>
              <w:spacing w:before="0" w:beforeAutospacing="0" w:after="0" w:afterAutospacing="0"/>
              <w:rPr>
                <w:rFonts w:ascii="Cambria" w:hAnsi="Cambria"/>
                <w:sz w:val="22"/>
                <w:szCs w:val="20"/>
              </w:rPr>
            </w:pPr>
            <w:r>
              <w:rPr>
                <w:rFonts w:ascii="Cambria" w:hAnsi="Cambria"/>
                <w:sz w:val="22"/>
                <w:szCs w:val="20"/>
              </w:rPr>
              <w:t>megnevezése</w:t>
            </w:r>
          </w:p>
        </w:tc>
        <w:tc>
          <w:tcPr>
            <w:tcW w:w="3922" w:type="dxa"/>
          </w:tcPr>
          <w:p w:rsidR="00EF2F2E" w:rsidRDefault="00EF2F2E" w:rsidP="00220E4C">
            <w:pPr>
              <w:pStyle w:val="NormlWeb"/>
              <w:spacing w:before="0" w:beforeAutospacing="0" w:after="0" w:afterAutospacing="0"/>
              <w:rPr>
                <w:rFonts w:ascii="Cambria" w:hAnsi="Cambria"/>
                <w:sz w:val="22"/>
                <w:szCs w:val="20"/>
              </w:rPr>
            </w:pPr>
            <w:r>
              <w:rPr>
                <w:rFonts w:ascii="Cambria" w:hAnsi="Cambria"/>
                <w:sz w:val="22"/>
                <w:szCs w:val="20"/>
              </w:rPr>
              <w:t>székhelye</w:t>
            </w:r>
          </w:p>
        </w:tc>
      </w:tr>
      <w:tr w:rsidR="00EF2F2E" w:rsidTr="00220E4C">
        <w:tc>
          <w:tcPr>
            <w:tcW w:w="430" w:type="dxa"/>
          </w:tcPr>
          <w:p w:rsidR="00EF2F2E" w:rsidRDefault="00EF2F2E" w:rsidP="00220E4C">
            <w:pPr>
              <w:pStyle w:val="NormlWeb"/>
              <w:spacing w:before="0" w:beforeAutospacing="0" w:after="0" w:afterAutospacing="0"/>
              <w:rPr>
                <w:rFonts w:ascii="Cambria" w:hAnsi="Cambria"/>
                <w:sz w:val="22"/>
                <w:szCs w:val="20"/>
              </w:rPr>
            </w:pPr>
            <w:r>
              <w:rPr>
                <w:rFonts w:ascii="Cambria" w:hAnsi="Cambria"/>
                <w:sz w:val="22"/>
                <w:szCs w:val="20"/>
              </w:rPr>
              <w:t>1.</w:t>
            </w:r>
          </w:p>
        </w:tc>
        <w:tc>
          <w:tcPr>
            <w:tcW w:w="4860" w:type="dxa"/>
          </w:tcPr>
          <w:p w:rsidR="00EF2F2E" w:rsidRDefault="00EF2F2E" w:rsidP="00220E4C">
            <w:pPr>
              <w:pStyle w:val="NormlWeb"/>
              <w:spacing w:before="0" w:beforeAutospacing="0" w:after="0" w:afterAutospacing="0"/>
              <w:rPr>
                <w:rFonts w:ascii="Cambria" w:hAnsi="Cambria"/>
                <w:sz w:val="22"/>
                <w:szCs w:val="20"/>
              </w:rPr>
            </w:pPr>
            <w:r>
              <w:rPr>
                <w:rFonts w:ascii="Cambria" w:hAnsi="Cambria"/>
                <w:sz w:val="22"/>
                <w:szCs w:val="20"/>
              </w:rPr>
              <w:t>Pesterzsébeti Szociális és Gyermekvédelmi Központ</w:t>
            </w:r>
          </w:p>
        </w:tc>
        <w:tc>
          <w:tcPr>
            <w:tcW w:w="3922" w:type="dxa"/>
          </w:tcPr>
          <w:p w:rsidR="00EF2F2E" w:rsidRDefault="00EF2F2E" w:rsidP="00220E4C">
            <w:pPr>
              <w:pStyle w:val="NormlWeb"/>
              <w:spacing w:before="0" w:beforeAutospacing="0" w:after="0" w:afterAutospacing="0"/>
              <w:rPr>
                <w:rFonts w:ascii="Cambria" w:hAnsi="Cambria"/>
                <w:sz w:val="22"/>
                <w:szCs w:val="20"/>
              </w:rPr>
            </w:pPr>
            <w:r>
              <w:rPr>
                <w:rFonts w:ascii="Cambria" w:hAnsi="Cambria"/>
                <w:sz w:val="22"/>
                <w:szCs w:val="20"/>
              </w:rPr>
              <w:t>1201 Budapest, Nagy Győry István utca 29-31/a</w:t>
            </w:r>
          </w:p>
        </w:tc>
      </w:tr>
      <w:tr w:rsidR="00EF2F2E" w:rsidTr="00220E4C">
        <w:tc>
          <w:tcPr>
            <w:tcW w:w="430" w:type="dxa"/>
          </w:tcPr>
          <w:p w:rsidR="00EF2F2E" w:rsidRDefault="00EF2F2E" w:rsidP="00220E4C">
            <w:pPr>
              <w:pStyle w:val="NormlWeb"/>
              <w:spacing w:before="0" w:beforeAutospacing="0" w:after="0" w:afterAutospacing="0"/>
              <w:rPr>
                <w:rFonts w:ascii="Cambria" w:hAnsi="Cambria"/>
                <w:sz w:val="22"/>
                <w:szCs w:val="20"/>
              </w:rPr>
            </w:pPr>
            <w:r>
              <w:rPr>
                <w:rFonts w:ascii="Cambria" w:hAnsi="Cambria"/>
                <w:sz w:val="22"/>
                <w:szCs w:val="20"/>
              </w:rPr>
              <w:t>2.</w:t>
            </w:r>
          </w:p>
        </w:tc>
        <w:tc>
          <w:tcPr>
            <w:tcW w:w="4860" w:type="dxa"/>
          </w:tcPr>
          <w:p w:rsidR="00EF2F2E" w:rsidRDefault="00EF2F2E" w:rsidP="00220E4C">
            <w:pPr>
              <w:pStyle w:val="NormlWeb"/>
              <w:spacing w:before="0" w:beforeAutospacing="0" w:after="0" w:afterAutospacing="0"/>
              <w:rPr>
                <w:rFonts w:ascii="Cambria" w:hAnsi="Cambria"/>
                <w:sz w:val="22"/>
                <w:szCs w:val="20"/>
              </w:rPr>
            </w:pPr>
            <w:r>
              <w:rPr>
                <w:rFonts w:ascii="Cambria" w:hAnsi="Cambria"/>
                <w:sz w:val="22"/>
                <w:szCs w:val="20"/>
              </w:rPr>
              <w:t>Pesterzsébet Önkormányzatának Egyesített Bölcsődéi</w:t>
            </w:r>
          </w:p>
        </w:tc>
        <w:tc>
          <w:tcPr>
            <w:tcW w:w="3922" w:type="dxa"/>
          </w:tcPr>
          <w:p w:rsidR="00EF2F2E" w:rsidRDefault="00EF2F2E" w:rsidP="00220E4C">
            <w:pPr>
              <w:pStyle w:val="NormlWeb"/>
              <w:spacing w:before="0" w:beforeAutospacing="0" w:after="0" w:afterAutospacing="0"/>
              <w:rPr>
                <w:rFonts w:ascii="Cambria" w:hAnsi="Cambria"/>
                <w:sz w:val="22"/>
                <w:szCs w:val="20"/>
              </w:rPr>
            </w:pPr>
            <w:r>
              <w:rPr>
                <w:rFonts w:ascii="Cambria" w:hAnsi="Cambria"/>
                <w:sz w:val="22"/>
                <w:szCs w:val="20"/>
              </w:rPr>
              <w:t>1201 Budapest, Vörösmarty utca 89-91</w:t>
            </w:r>
          </w:p>
        </w:tc>
      </w:tr>
    </w:tbl>
    <w:p w:rsidR="00E57AA3" w:rsidRPr="00E57AA3" w:rsidRDefault="00E57AA3" w:rsidP="001375B6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  <w:sz w:val="22"/>
          <w:szCs w:val="22"/>
        </w:rPr>
        <w:t>A költségvetési szerv irányító szervének</w:t>
      </w:r>
    </w:p>
    <w:p w:rsidR="00E57AA3" w:rsidRPr="00E57AA3" w:rsidRDefault="00647D91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megnevezése:</w:t>
      </w:r>
      <w:r w:rsidRPr="00647D91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 xml:space="preserve">Budapest Főváros XX. kerület Pesterzsébet Önkormányzatának </w:t>
      </w:r>
      <w:r w:rsidRPr="00647D91">
        <w:rPr>
          <w:rFonts w:asciiTheme="majorHAnsi" w:hAnsiTheme="majorHAnsi"/>
          <w:sz w:val="22"/>
          <w:szCs w:val="22"/>
        </w:rPr>
        <w:t>Képviselő-testülete</w:t>
      </w:r>
    </w:p>
    <w:p w:rsidR="00647D91" w:rsidRPr="0043217F" w:rsidRDefault="00647D91" w:rsidP="00647D91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="Cambria" w:hAnsi="Cambria"/>
          <w:sz w:val="22"/>
          <w:szCs w:val="22"/>
        </w:rPr>
      </w:pPr>
      <w:r w:rsidRPr="0043217F">
        <w:rPr>
          <w:rFonts w:ascii="Cambria" w:hAnsi="Cambria"/>
          <w:sz w:val="22"/>
          <w:szCs w:val="22"/>
        </w:rPr>
        <w:t>székhelye: 1201 Budapest XX., Kossuth Lajos tér 1.</w:t>
      </w:r>
    </w:p>
    <w:p w:rsidR="00E57AA3" w:rsidRPr="00647D91" w:rsidRDefault="00E57AA3" w:rsidP="00647D91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Theme="majorHAnsi" w:hAnsiTheme="majorHAnsi"/>
          <w:sz w:val="22"/>
          <w:szCs w:val="22"/>
        </w:rPr>
      </w:pPr>
    </w:p>
    <w:p w:rsidR="00C018EC" w:rsidRDefault="00C018EC" w:rsidP="00C018EC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költségvetési szerv fenntartójának</w:t>
      </w:r>
    </w:p>
    <w:p w:rsidR="00C018EC" w:rsidRPr="00280E02" w:rsidRDefault="00C018EC" w:rsidP="00280E02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280E02">
        <w:rPr>
          <w:rFonts w:asciiTheme="majorHAnsi" w:hAnsiTheme="majorHAnsi"/>
          <w:sz w:val="22"/>
          <w:szCs w:val="22"/>
        </w:rPr>
        <w:t xml:space="preserve">megnevezése: </w:t>
      </w:r>
      <w:r w:rsidR="00280E02" w:rsidRPr="00280E02">
        <w:rPr>
          <w:rFonts w:asciiTheme="majorHAnsi" w:hAnsiTheme="majorHAnsi"/>
          <w:sz w:val="22"/>
          <w:szCs w:val="22"/>
        </w:rPr>
        <w:t xml:space="preserve">Budapest Főváros XX. kerület Pesterzsébet Önkormányzata </w:t>
      </w:r>
    </w:p>
    <w:p w:rsidR="001E69CE" w:rsidRPr="005302F8" w:rsidRDefault="00280E02" w:rsidP="005302F8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székhelye:</w:t>
      </w:r>
      <w:r w:rsidRPr="00280E02">
        <w:rPr>
          <w:rFonts w:asciiTheme="majorHAnsi" w:hAnsiTheme="majorHAnsi"/>
          <w:sz w:val="22"/>
          <w:szCs w:val="22"/>
        </w:rPr>
        <w:t xml:space="preserve"> </w:t>
      </w:r>
      <w:r w:rsidRPr="00647D91">
        <w:rPr>
          <w:rFonts w:asciiTheme="majorHAnsi" w:hAnsiTheme="majorHAnsi"/>
          <w:sz w:val="22"/>
          <w:szCs w:val="22"/>
        </w:rPr>
        <w:t>1201 Budapest XX., Kossuth Lajos tér 1.</w:t>
      </w:r>
    </w:p>
    <w:p w:rsidR="00E57AA3" w:rsidRPr="00E57AA3" w:rsidRDefault="00E57AA3" w:rsidP="008F1B58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:rsidR="00E57AA3" w:rsidRDefault="00E57AA3" w:rsidP="004355BD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közfeladata:</w:t>
      </w:r>
      <w:r w:rsidR="004355BD">
        <w:rPr>
          <w:rFonts w:asciiTheme="majorHAnsi" w:hAnsiTheme="majorHAnsi"/>
          <w:sz w:val="22"/>
          <w:szCs w:val="22"/>
        </w:rPr>
        <w:t xml:space="preserve"> </w:t>
      </w:r>
    </w:p>
    <w:p w:rsidR="00EB17C8" w:rsidRPr="00782EE0" w:rsidRDefault="00FB2493" w:rsidP="00C275CA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Cs w:val="24"/>
        </w:rPr>
      </w:pPr>
      <w:r w:rsidRPr="00EB17C8">
        <w:rPr>
          <w:rFonts w:asciiTheme="majorHAnsi" w:hAnsiTheme="majorHAnsi"/>
          <w:sz w:val="22"/>
          <w:szCs w:val="22"/>
        </w:rPr>
        <w:t xml:space="preserve">A szociális igazgatásról és a szociális ellátásokról szóló 1993. évi III. törvény </w:t>
      </w:r>
      <w:r w:rsidR="00A84990">
        <w:rPr>
          <w:rFonts w:asciiTheme="majorHAnsi" w:hAnsiTheme="majorHAnsi"/>
          <w:sz w:val="22"/>
          <w:szCs w:val="22"/>
        </w:rPr>
        <w:t>62</w:t>
      </w:r>
      <w:r w:rsidR="005A6023" w:rsidRPr="00EB17C8">
        <w:rPr>
          <w:rFonts w:asciiTheme="majorHAnsi" w:hAnsiTheme="majorHAnsi"/>
          <w:sz w:val="22"/>
          <w:szCs w:val="22"/>
        </w:rPr>
        <w:t>-</w:t>
      </w:r>
      <w:r w:rsidR="00EA1B95" w:rsidRPr="00EB17C8">
        <w:rPr>
          <w:rFonts w:asciiTheme="majorHAnsi" w:hAnsiTheme="majorHAnsi"/>
          <w:sz w:val="22"/>
          <w:szCs w:val="22"/>
        </w:rPr>
        <w:t>65. §</w:t>
      </w:r>
      <w:r w:rsidR="00A84990">
        <w:rPr>
          <w:rFonts w:asciiTheme="majorHAnsi" w:hAnsiTheme="majorHAnsi"/>
          <w:sz w:val="22"/>
          <w:szCs w:val="22"/>
        </w:rPr>
        <w:t>-a</w:t>
      </w:r>
      <w:r w:rsidR="005A6023" w:rsidRPr="00EB17C8">
        <w:rPr>
          <w:rFonts w:asciiTheme="majorHAnsi" w:hAnsiTheme="majorHAnsi"/>
          <w:sz w:val="22"/>
          <w:szCs w:val="22"/>
        </w:rPr>
        <w:t>,</w:t>
      </w:r>
      <w:r w:rsidR="00EA1B95" w:rsidRPr="00EB17C8">
        <w:rPr>
          <w:rFonts w:asciiTheme="majorHAnsi" w:hAnsiTheme="majorHAnsi"/>
          <w:sz w:val="22"/>
          <w:szCs w:val="22"/>
        </w:rPr>
        <w:t xml:space="preserve"> </w:t>
      </w:r>
      <w:r w:rsidR="00A4014C" w:rsidRPr="00EB17C8">
        <w:rPr>
          <w:rFonts w:asciiTheme="majorHAnsi" w:hAnsiTheme="majorHAnsi"/>
          <w:sz w:val="22"/>
          <w:szCs w:val="22"/>
        </w:rPr>
        <w:t xml:space="preserve">65/F. </w:t>
      </w:r>
      <w:r w:rsidR="005A6023" w:rsidRPr="00EB17C8">
        <w:rPr>
          <w:rFonts w:asciiTheme="majorHAnsi" w:hAnsiTheme="majorHAnsi"/>
          <w:sz w:val="22"/>
          <w:szCs w:val="22"/>
        </w:rPr>
        <w:t xml:space="preserve"> </w:t>
      </w:r>
      <w:r w:rsidR="00A4014C" w:rsidRPr="00EB17C8">
        <w:rPr>
          <w:rFonts w:asciiTheme="majorHAnsi" w:hAnsiTheme="majorHAnsi"/>
          <w:sz w:val="22"/>
          <w:szCs w:val="22"/>
        </w:rPr>
        <w:t>§ (1) bekezdés a)</w:t>
      </w:r>
      <w:r w:rsidRPr="00EB17C8">
        <w:rPr>
          <w:rFonts w:asciiTheme="majorHAnsi" w:hAnsiTheme="majorHAnsi"/>
          <w:sz w:val="22"/>
          <w:szCs w:val="22"/>
        </w:rPr>
        <w:t xml:space="preserve"> pontja</w:t>
      </w:r>
      <w:r w:rsidR="00E80E5C" w:rsidRPr="00EB17C8">
        <w:rPr>
          <w:rFonts w:asciiTheme="majorHAnsi" w:hAnsiTheme="majorHAnsi"/>
          <w:sz w:val="22"/>
          <w:szCs w:val="22"/>
        </w:rPr>
        <w:t>, 80. § (3) bekezdés a) pontja</w:t>
      </w:r>
      <w:r w:rsidRPr="00EB17C8">
        <w:rPr>
          <w:rFonts w:asciiTheme="majorHAnsi" w:hAnsiTheme="majorHAnsi"/>
          <w:sz w:val="22"/>
          <w:szCs w:val="22"/>
        </w:rPr>
        <w:t xml:space="preserve"> által meghatározott</w:t>
      </w:r>
      <w:r w:rsidR="00C762FE" w:rsidRPr="00EB17C8">
        <w:rPr>
          <w:rFonts w:asciiTheme="majorHAnsi" w:hAnsiTheme="majorHAnsi"/>
          <w:sz w:val="22"/>
          <w:szCs w:val="22"/>
        </w:rPr>
        <w:t xml:space="preserve"> feladatok ellátása</w:t>
      </w:r>
      <w:r w:rsidRPr="00EB17C8">
        <w:rPr>
          <w:rFonts w:asciiTheme="majorHAnsi" w:hAnsiTheme="majorHAnsi"/>
          <w:sz w:val="22"/>
          <w:szCs w:val="22"/>
        </w:rPr>
        <w:t>, a gyermekek védelméről és a gyámügyi ig</w:t>
      </w:r>
      <w:r w:rsidR="00CB2D2B">
        <w:rPr>
          <w:rFonts w:asciiTheme="majorHAnsi" w:hAnsiTheme="majorHAnsi"/>
          <w:sz w:val="22"/>
          <w:szCs w:val="22"/>
        </w:rPr>
        <w:t>azgatásról szóló 1997. évi XXX</w:t>
      </w:r>
      <w:r w:rsidRPr="00EB17C8">
        <w:rPr>
          <w:rFonts w:asciiTheme="majorHAnsi" w:hAnsiTheme="majorHAnsi"/>
          <w:sz w:val="22"/>
          <w:szCs w:val="22"/>
        </w:rPr>
        <w:t xml:space="preserve">I. törvény </w:t>
      </w:r>
      <w:r w:rsidR="00FE16B3" w:rsidRPr="00EB17C8">
        <w:rPr>
          <w:rFonts w:asciiTheme="majorHAnsi" w:hAnsiTheme="majorHAnsi"/>
          <w:sz w:val="22"/>
          <w:szCs w:val="22"/>
        </w:rPr>
        <w:t>39-40. §-a (család- és gyermekjóléti szolgálat), 41-43</w:t>
      </w:r>
      <w:r w:rsidR="00C762FE" w:rsidRPr="00EB17C8">
        <w:rPr>
          <w:rFonts w:asciiTheme="majorHAnsi" w:hAnsiTheme="majorHAnsi"/>
          <w:sz w:val="22"/>
          <w:szCs w:val="22"/>
        </w:rPr>
        <w:t xml:space="preserve">. §-a (bölcsődei ellátás), </w:t>
      </w:r>
      <w:r w:rsidR="00FE16B3" w:rsidRPr="00EB17C8">
        <w:rPr>
          <w:rFonts w:asciiTheme="majorHAnsi" w:hAnsiTheme="majorHAnsi"/>
          <w:sz w:val="22"/>
          <w:szCs w:val="22"/>
        </w:rPr>
        <w:t>40/A. § (család- és gyermekjóléti központ), 44/B. §-a (napközbeni gyermekfelügyelet), 44/D. §-a (játszótér) és 45-48. §-a (gyermekek átmeneti gondozása), 49. §-a (helyettes szülő) és 50. §-a (gyermekek átmeneti otthona) szerinti feladatok</w:t>
      </w:r>
      <w:r w:rsidRPr="00EB17C8">
        <w:rPr>
          <w:rFonts w:asciiTheme="majorHAnsi" w:hAnsiTheme="majorHAnsi"/>
          <w:sz w:val="22"/>
          <w:szCs w:val="22"/>
        </w:rPr>
        <w:t>, valamint az egészségügyrő</w:t>
      </w:r>
      <w:r w:rsidR="00C275CA" w:rsidRPr="00EB17C8">
        <w:rPr>
          <w:rFonts w:asciiTheme="majorHAnsi" w:hAnsiTheme="majorHAnsi"/>
          <w:sz w:val="22"/>
          <w:szCs w:val="22"/>
        </w:rPr>
        <w:t xml:space="preserve">l </w:t>
      </w:r>
      <w:r w:rsidR="00130435" w:rsidRPr="00EB17C8">
        <w:rPr>
          <w:rFonts w:asciiTheme="majorHAnsi" w:hAnsiTheme="majorHAnsi"/>
          <w:sz w:val="22"/>
          <w:szCs w:val="22"/>
        </w:rPr>
        <w:t xml:space="preserve">szóló 1997. évi CLIV. törvény </w:t>
      </w:r>
      <w:r w:rsidR="003472BD">
        <w:rPr>
          <w:rFonts w:asciiTheme="majorHAnsi" w:hAnsiTheme="majorHAnsi"/>
          <w:sz w:val="22"/>
          <w:szCs w:val="22"/>
        </w:rPr>
        <w:t xml:space="preserve">98. § és </w:t>
      </w:r>
      <w:r w:rsidR="00130435" w:rsidRPr="00EB17C8">
        <w:rPr>
          <w:rFonts w:asciiTheme="majorHAnsi" w:hAnsiTheme="majorHAnsi"/>
          <w:sz w:val="22"/>
          <w:szCs w:val="22"/>
        </w:rPr>
        <w:t>152. §-ában</w:t>
      </w:r>
      <w:r w:rsidR="00C275CA" w:rsidRPr="00EB17C8">
        <w:rPr>
          <w:rFonts w:asciiTheme="majorHAnsi" w:hAnsiTheme="majorHAnsi"/>
          <w:sz w:val="22"/>
          <w:szCs w:val="22"/>
        </w:rPr>
        <w:t xml:space="preserve"> meghatározott feladatok ellátása </w:t>
      </w:r>
      <w:r w:rsidR="00E1464C" w:rsidRPr="00EB17C8">
        <w:rPr>
          <w:rFonts w:asciiTheme="majorHAnsi" w:hAnsiTheme="majorHAnsi"/>
          <w:sz w:val="22"/>
          <w:szCs w:val="22"/>
        </w:rPr>
        <w:t>(</w:t>
      </w:r>
      <w:r w:rsidR="00C275CA" w:rsidRPr="00EB17C8">
        <w:rPr>
          <w:rFonts w:asciiTheme="majorHAnsi" w:hAnsiTheme="majorHAnsi"/>
          <w:sz w:val="22"/>
          <w:szCs w:val="22"/>
        </w:rPr>
        <w:t xml:space="preserve">figyelemmel </w:t>
      </w:r>
      <w:r w:rsidR="00E1464C" w:rsidRPr="00EB17C8">
        <w:rPr>
          <w:rFonts w:asciiTheme="majorHAnsi" w:hAnsiTheme="majorHAnsi"/>
          <w:sz w:val="22"/>
          <w:szCs w:val="22"/>
        </w:rPr>
        <w:t>a területi védőnői ellátásról szóló 49/2004. (V.21.) ESzCcM, a háziorvosi, házi gyermekorvosi és fogorvosi tevékenységről szóló 4/2000. (II.25.) EüM, valamint az iskola-</w:t>
      </w:r>
      <w:r w:rsidR="00E1464C" w:rsidRPr="00EB17C8">
        <w:rPr>
          <w:rFonts w:asciiTheme="majorHAnsi" w:hAnsiTheme="majorHAnsi"/>
          <w:sz w:val="22"/>
          <w:szCs w:val="22"/>
        </w:rPr>
        <w:lastRenderedPageBreak/>
        <w:t>egészségügyi ellátásról szóló 26/1997. (IX.</w:t>
      </w:r>
      <w:r w:rsidR="00507744" w:rsidRPr="00EB17C8">
        <w:rPr>
          <w:rFonts w:asciiTheme="majorHAnsi" w:hAnsiTheme="majorHAnsi"/>
          <w:sz w:val="22"/>
          <w:szCs w:val="22"/>
        </w:rPr>
        <w:t>3.) NM. rendeletben foglaltakra</w:t>
      </w:r>
      <w:r w:rsidR="00E1464C" w:rsidRPr="00EB17C8">
        <w:rPr>
          <w:rFonts w:asciiTheme="majorHAnsi" w:hAnsiTheme="majorHAnsi"/>
          <w:sz w:val="22"/>
          <w:szCs w:val="22"/>
        </w:rPr>
        <w:t>)</w:t>
      </w:r>
      <w:r w:rsidR="00507744" w:rsidRPr="00EB17C8">
        <w:rPr>
          <w:rFonts w:asciiTheme="majorHAnsi" w:hAnsiTheme="majorHAnsi"/>
          <w:sz w:val="22"/>
          <w:szCs w:val="22"/>
        </w:rPr>
        <w:t xml:space="preserve">. </w:t>
      </w:r>
      <w:r w:rsidR="00361500">
        <w:rPr>
          <w:rFonts w:asciiTheme="majorHAnsi" w:hAnsiTheme="majorHAnsi"/>
          <w:sz w:val="22"/>
          <w:szCs w:val="22"/>
        </w:rPr>
        <w:t>A költségvetési szerv</w:t>
      </w:r>
      <w:r w:rsidR="00782EE0" w:rsidRPr="00EB17C8">
        <w:rPr>
          <w:rFonts w:asciiTheme="majorHAnsi" w:hAnsiTheme="majorHAnsi"/>
          <w:sz w:val="22"/>
          <w:szCs w:val="22"/>
        </w:rPr>
        <w:t xml:space="preserve"> bölcsődeként megjelölt telephelyein </w:t>
      </w:r>
      <w:r w:rsidR="00EA1B95" w:rsidRPr="00EB17C8">
        <w:rPr>
          <w:rFonts w:asciiTheme="majorHAnsi" w:hAnsiTheme="majorHAnsi"/>
          <w:sz w:val="22"/>
          <w:szCs w:val="22"/>
        </w:rPr>
        <w:t xml:space="preserve">saját konyha működtetésével </w:t>
      </w:r>
      <w:r w:rsidR="00507744" w:rsidRPr="00EB17C8">
        <w:rPr>
          <w:rFonts w:asciiTheme="majorHAnsi" w:hAnsiTheme="majorHAnsi"/>
          <w:sz w:val="22"/>
          <w:szCs w:val="22"/>
        </w:rPr>
        <w:t>Gyvt. szerinti intézményi gyermekétkeztetés biztosítása</w:t>
      </w:r>
      <w:r w:rsidR="00507744" w:rsidRPr="00782EE0">
        <w:rPr>
          <w:rFonts w:asciiTheme="majorHAnsi" w:hAnsiTheme="majorHAnsi"/>
          <w:szCs w:val="24"/>
        </w:rPr>
        <w:t>.</w:t>
      </w:r>
    </w:p>
    <w:p w:rsidR="000009FF" w:rsidRDefault="00E57AA3" w:rsidP="00EB17C8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p w:rsidR="00EB17C8" w:rsidRPr="00EB17C8" w:rsidRDefault="00EB17C8" w:rsidP="00EB17C8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</w:p>
    <w:tbl>
      <w:tblPr>
        <w:tblW w:w="850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459"/>
        <w:gridCol w:w="4598"/>
      </w:tblGrid>
      <w:tr w:rsidR="000009FF" w:rsidRPr="00EB17C8" w:rsidTr="00220E4C">
        <w:tc>
          <w:tcPr>
            <w:tcW w:w="314" w:type="dxa"/>
          </w:tcPr>
          <w:p w:rsidR="000009FF" w:rsidRPr="00EB17C8" w:rsidRDefault="000009FF" w:rsidP="00EB17C8">
            <w:pPr>
              <w:pStyle w:val="Listaszerbekezds"/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ind w:left="567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12" w:type="dxa"/>
          </w:tcPr>
          <w:p w:rsidR="000009FF" w:rsidRPr="00EB17C8" w:rsidRDefault="000009FF" w:rsidP="00EB17C8">
            <w:pPr>
              <w:pStyle w:val="Listaszerbekezds"/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ind w:left="567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B17C8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4679" w:type="dxa"/>
          </w:tcPr>
          <w:p w:rsidR="000009FF" w:rsidRPr="00EB17C8" w:rsidRDefault="000009FF" w:rsidP="00EB17C8">
            <w:pPr>
              <w:pStyle w:val="Listaszerbekezds"/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ind w:left="567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B17C8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0009FF" w:rsidRPr="00EB17C8" w:rsidTr="00220E4C">
        <w:tc>
          <w:tcPr>
            <w:tcW w:w="314" w:type="dxa"/>
          </w:tcPr>
          <w:p w:rsidR="000009FF" w:rsidRPr="00EB17C8" w:rsidRDefault="000009FF" w:rsidP="00EB17C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ind w:left="14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B17C8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3512" w:type="dxa"/>
          </w:tcPr>
          <w:p w:rsidR="000009FF" w:rsidRPr="00EB17C8" w:rsidRDefault="000009FF" w:rsidP="00EB17C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ind w:left="14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B17C8">
              <w:rPr>
                <w:rFonts w:asciiTheme="majorHAnsi" w:hAnsiTheme="majorHAnsi"/>
                <w:sz w:val="22"/>
                <w:szCs w:val="22"/>
              </w:rPr>
              <w:t>869000</w:t>
            </w:r>
          </w:p>
        </w:tc>
        <w:tc>
          <w:tcPr>
            <w:tcW w:w="4679" w:type="dxa"/>
          </w:tcPr>
          <w:p w:rsidR="000009FF" w:rsidRPr="00EB17C8" w:rsidRDefault="000009FF" w:rsidP="00EB17C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ind w:left="14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B17C8">
              <w:rPr>
                <w:rFonts w:asciiTheme="majorHAnsi" w:hAnsiTheme="majorHAnsi"/>
                <w:sz w:val="22"/>
                <w:szCs w:val="22"/>
              </w:rPr>
              <w:t>Egyéb humán-egészségügyi ellátás</w:t>
            </w:r>
          </w:p>
        </w:tc>
      </w:tr>
    </w:tbl>
    <w:p w:rsidR="000009FF" w:rsidRPr="000009FF" w:rsidRDefault="000009FF" w:rsidP="000009FF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Theme="majorHAnsi" w:hAnsiTheme="majorHAnsi"/>
          <w:sz w:val="22"/>
          <w:szCs w:val="22"/>
        </w:rPr>
      </w:pPr>
    </w:p>
    <w:p w:rsidR="00E62847" w:rsidRPr="00E62847" w:rsidRDefault="00E57AA3" w:rsidP="00E62847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contextualSpacing w:val="0"/>
        <w:jc w:val="both"/>
        <w:rPr>
          <w:rFonts w:ascii="Cambria" w:hAnsi="Cambria"/>
          <w:sz w:val="22"/>
          <w:szCs w:val="24"/>
        </w:rPr>
      </w:pPr>
      <w:r w:rsidRPr="00E57AA3">
        <w:rPr>
          <w:rFonts w:asciiTheme="majorHAnsi" w:hAnsiTheme="majorHAnsi"/>
          <w:sz w:val="22"/>
          <w:szCs w:val="22"/>
        </w:rPr>
        <w:t>A költségvetési szerv alaptevékenysége:</w:t>
      </w:r>
      <w:r w:rsidR="00E31EB2">
        <w:rPr>
          <w:rFonts w:asciiTheme="majorHAnsi" w:hAnsiTheme="majorHAnsi"/>
          <w:sz w:val="22"/>
          <w:szCs w:val="22"/>
        </w:rPr>
        <w:t xml:space="preserve"> </w:t>
      </w:r>
    </w:p>
    <w:p w:rsidR="00CB2D2B" w:rsidRDefault="00CB2D2B" w:rsidP="00E6284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73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költségvetési szerv a</w:t>
      </w:r>
      <w:r w:rsidRPr="00EB17C8">
        <w:rPr>
          <w:rFonts w:asciiTheme="majorHAnsi" w:hAnsiTheme="majorHAnsi"/>
          <w:sz w:val="22"/>
          <w:szCs w:val="22"/>
        </w:rPr>
        <w:t xml:space="preserve"> szociális igazgatásról és a szociális ellátásokról szóló 1993. évi III. törvény</w:t>
      </w:r>
      <w:r>
        <w:rPr>
          <w:rFonts w:asciiTheme="majorHAnsi" w:hAnsiTheme="majorHAnsi"/>
          <w:sz w:val="22"/>
          <w:szCs w:val="22"/>
        </w:rPr>
        <w:t xml:space="preserve">, </w:t>
      </w:r>
      <w:r w:rsidRPr="00EB17C8">
        <w:rPr>
          <w:rFonts w:asciiTheme="majorHAnsi" w:hAnsiTheme="majorHAnsi"/>
          <w:sz w:val="22"/>
          <w:szCs w:val="22"/>
        </w:rPr>
        <w:t>a gyermekek védelméről és a gyámügyi igazgatásról szóló 1997. évi</w:t>
      </w:r>
      <w:r w:rsidR="007D5927">
        <w:rPr>
          <w:rFonts w:asciiTheme="majorHAnsi" w:hAnsiTheme="majorHAnsi"/>
          <w:sz w:val="22"/>
          <w:szCs w:val="22"/>
        </w:rPr>
        <w:t xml:space="preserve"> XXX</w:t>
      </w:r>
      <w:r w:rsidRPr="00EB17C8">
        <w:rPr>
          <w:rFonts w:asciiTheme="majorHAnsi" w:hAnsiTheme="majorHAnsi"/>
          <w:sz w:val="22"/>
          <w:szCs w:val="22"/>
        </w:rPr>
        <w:t>I.</w:t>
      </w:r>
      <w:r>
        <w:rPr>
          <w:rFonts w:asciiTheme="majorHAnsi" w:hAnsiTheme="majorHAnsi"/>
          <w:sz w:val="22"/>
          <w:szCs w:val="22"/>
        </w:rPr>
        <w:t xml:space="preserve">, valamint </w:t>
      </w:r>
      <w:r w:rsidRPr="00EB17C8">
        <w:rPr>
          <w:rFonts w:asciiTheme="majorHAnsi" w:hAnsiTheme="majorHAnsi"/>
          <w:sz w:val="22"/>
          <w:szCs w:val="22"/>
        </w:rPr>
        <w:t>az egészségügyről szóló 1997. évi CLIV. törvény</w:t>
      </w:r>
      <w:r>
        <w:rPr>
          <w:rFonts w:asciiTheme="majorHAnsi" w:hAnsiTheme="majorHAnsi"/>
          <w:sz w:val="22"/>
          <w:szCs w:val="22"/>
        </w:rPr>
        <w:t xml:space="preserve">, </w:t>
      </w:r>
      <w:r w:rsidR="00B434A1">
        <w:rPr>
          <w:rFonts w:asciiTheme="majorHAnsi" w:hAnsiTheme="majorHAnsi"/>
          <w:sz w:val="22"/>
          <w:szCs w:val="22"/>
        </w:rPr>
        <w:t xml:space="preserve">illetve </w:t>
      </w:r>
      <w:r>
        <w:rPr>
          <w:rFonts w:asciiTheme="majorHAnsi" w:hAnsiTheme="majorHAnsi"/>
          <w:sz w:val="22"/>
          <w:szCs w:val="22"/>
        </w:rPr>
        <w:t>ezen törvények felhatalmazása alapján megalkotott (helyi) rendeletek alapján</w:t>
      </w:r>
      <w:r w:rsidR="00B434A1">
        <w:rPr>
          <w:rFonts w:asciiTheme="majorHAnsi" w:hAnsiTheme="majorHAnsi"/>
          <w:sz w:val="22"/>
          <w:szCs w:val="22"/>
        </w:rPr>
        <w:t xml:space="preserve"> az általa nyújtott szociális, gyermekjóléti, valamint egészségügyi szolgáltatások által hozzájárul a helyi önkormányzati szociál- és egészségpolitika megvalósításához:</w:t>
      </w:r>
    </w:p>
    <w:p w:rsidR="00B434A1" w:rsidRDefault="009E68C5" w:rsidP="00E6284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73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a) s</w:t>
      </w:r>
      <w:r w:rsidR="00B434A1">
        <w:rPr>
          <w:rFonts w:asciiTheme="majorHAnsi" w:hAnsiTheme="majorHAnsi"/>
          <w:sz w:val="22"/>
          <w:szCs w:val="22"/>
        </w:rPr>
        <w:t xml:space="preserve">zociális étkeztetés </w:t>
      </w:r>
      <w:r w:rsidR="00B97294">
        <w:rPr>
          <w:rFonts w:asciiTheme="majorHAnsi" w:hAnsiTheme="majorHAnsi"/>
          <w:sz w:val="22"/>
          <w:szCs w:val="22"/>
        </w:rPr>
        <w:t>keretében azoknak a szociálisan rászorultaknak a legalább napi egyszeri meleg étkeztetéséről gondoskodik, akik azt önmaguk, illetve eltartottjaik részére tartósan vagy átmeneti jelleggel nem képesek bizto</w:t>
      </w:r>
      <w:r>
        <w:rPr>
          <w:rFonts w:asciiTheme="majorHAnsi" w:hAnsiTheme="majorHAnsi"/>
          <w:sz w:val="22"/>
          <w:szCs w:val="22"/>
        </w:rPr>
        <w:t>sítani</w:t>
      </w:r>
    </w:p>
    <w:p w:rsidR="00B434A1" w:rsidRDefault="00B434A1" w:rsidP="00E6284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73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b) házi segítségnyújtás</w:t>
      </w:r>
      <w:r w:rsidR="003D4689">
        <w:rPr>
          <w:rFonts w:asciiTheme="majorHAnsi" w:hAnsiTheme="majorHAnsi"/>
          <w:sz w:val="22"/>
          <w:szCs w:val="22"/>
        </w:rPr>
        <w:t xml:space="preserve"> keretében a szolgáltatást igénybe vevő személy saját lakókörnyezetében önálló életvitel fenntartása érdekében szociális segítést, személyi gondozást biztosít.</w:t>
      </w:r>
    </w:p>
    <w:p w:rsidR="00B434A1" w:rsidRDefault="00B434A1" w:rsidP="00E6284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73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c) jelzőrendszeres házi segítségnyújtás</w:t>
      </w:r>
      <w:r w:rsidR="003D4689">
        <w:rPr>
          <w:rFonts w:asciiTheme="majorHAnsi" w:hAnsiTheme="majorHAnsi"/>
          <w:sz w:val="22"/>
          <w:szCs w:val="22"/>
        </w:rPr>
        <w:t xml:space="preserve"> keretében biztosítja az ellátott személy segélyhívása esetén az ügyeletes gondozónak a helyszínen történő haladéktalan megjelenését, a segélyhívás okául szolgáló probléma megoldása érdekében szükséges azonnali intézkedések megtételét, illetve szükség esetén további egészségügyi vagy szociális ellátás kezdeményezését</w:t>
      </w:r>
    </w:p>
    <w:p w:rsidR="00B434A1" w:rsidRDefault="00B434A1" w:rsidP="00E6284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73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d) idősek nappali ellátása</w:t>
      </w:r>
      <w:r w:rsidR="00584E00">
        <w:rPr>
          <w:rFonts w:asciiTheme="majorHAnsi" w:hAnsiTheme="majorHAnsi"/>
          <w:sz w:val="22"/>
          <w:szCs w:val="22"/>
        </w:rPr>
        <w:t xml:space="preserve"> – idősek klubja</w:t>
      </w:r>
      <w:r w:rsidR="008E0C90">
        <w:rPr>
          <w:rFonts w:asciiTheme="majorHAnsi" w:hAnsiTheme="majorHAnsi"/>
          <w:sz w:val="22"/>
          <w:szCs w:val="22"/>
        </w:rPr>
        <w:t xml:space="preserve"> nappali ellátás keretében a saját otthonukban élő, 18. életévüket betöltött, egészségi állapotuk vagy idős koruk miatt szociális és mentális támogatásra szoruló, önmaguk ellátására részben képes személyek részére biztosít lehetőséget a napközbeni tartózkodásra, társas kapcsolatokra, valamint az alapvető higiéniai szükségl</w:t>
      </w:r>
      <w:r w:rsidR="009E68C5">
        <w:rPr>
          <w:rFonts w:asciiTheme="majorHAnsi" w:hAnsiTheme="majorHAnsi"/>
          <w:sz w:val="22"/>
          <w:szCs w:val="22"/>
        </w:rPr>
        <w:t>eteik kielégítésére</w:t>
      </w:r>
    </w:p>
    <w:p w:rsidR="00B434A1" w:rsidRDefault="00B434A1" w:rsidP="00E6284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73"/>
        <w:contextualSpacing w:val="0"/>
        <w:jc w:val="both"/>
        <w:rPr>
          <w:rFonts w:ascii="Cambria" w:hAnsi="Cambria"/>
          <w:sz w:val="22"/>
        </w:rPr>
      </w:pPr>
      <w:r>
        <w:rPr>
          <w:rFonts w:asciiTheme="majorHAnsi" w:hAnsiTheme="majorHAnsi"/>
          <w:sz w:val="22"/>
          <w:szCs w:val="22"/>
        </w:rPr>
        <w:t>e) időskorúak</w:t>
      </w:r>
      <w:r w:rsidR="00A21EEB">
        <w:rPr>
          <w:rFonts w:asciiTheme="majorHAnsi" w:hAnsiTheme="majorHAnsi"/>
          <w:sz w:val="22"/>
          <w:szCs w:val="22"/>
        </w:rPr>
        <w:t xml:space="preserve"> átmeneti gondozását </w:t>
      </w:r>
      <w:r w:rsidR="002E6257">
        <w:rPr>
          <w:rFonts w:asciiTheme="majorHAnsi" w:hAnsiTheme="majorHAnsi"/>
          <w:sz w:val="22"/>
          <w:szCs w:val="22"/>
        </w:rPr>
        <w:t xml:space="preserve">teljes körű bentlakásos ellátás formájában </w:t>
      </w:r>
      <w:r w:rsidR="00A21EEB">
        <w:rPr>
          <w:rFonts w:asciiTheme="majorHAnsi" w:hAnsiTheme="majorHAnsi"/>
          <w:sz w:val="22"/>
          <w:szCs w:val="22"/>
        </w:rPr>
        <w:t xml:space="preserve">a költségvetési szerv a </w:t>
      </w:r>
      <w:r w:rsidR="00A21EEB" w:rsidRPr="00072B87">
        <w:rPr>
          <w:rFonts w:ascii="Cambria" w:hAnsi="Cambria"/>
          <w:sz w:val="22"/>
        </w:rPr>
        <w:t>Lajtha utcai Szociális Szolgáltató Központ</w:t>
      </w:r>
      <w:r w:rsidR="00A21EEB">
        <w:rPr>
          <w:rFonts w:ascii="Cambria" w:hAnsi="Cambria"/>
          <w:sz w:val="22"/>
        </w:rPr>
        <w:t xml:space="preserve"> telephelyén nyújtja azon időskorúak, illetve 18. életévüket betöltött beteg személyek részére, </w:t>
      </w:r>
      <w:r w:rsidR="002E6257">
        <w:rPr>
          <w:rFonts w:ascii="Cambria" w:hAnsi="Cambria"/>
          <w:sz w:val="22"/>
        </w:rPr>
        <w:t>akik önmagukról betegségük miatt, vagy más</w:t>
      </w:r>
      <w:r w:rsidR="00A21EEB">
        <w:rPr>
          <w:rFonts w:ascii="Cambria" w:hAnsi="Cambria"/>
          <w:sz w:val="22"/>
        </w:rPr>
        <w:t xml:space="preserve"> okból otthonukban időlegesen nem képesek gondoskodni</w:t>
      </w:r>
    </w:p>
    <w:p w:rsidR="00CC2B61" w:rsidRDefault="00CC2B61" w:rsidP="00E6284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73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="Cambria" w:hAnsi="Cambria"/>
          <w:sz w:val="22"/>
        </w:rPr>
        <w:t>f) szociális foglalkoztatás keretében elősegíti a megváltozott munkaképességű munkavállalók életvitelének javítását, közösségi kapcsolataik könnyebb kialakítását, rehabilitációjuk előrehaladását.</w:t>
      </w:r>
    </w:p>
    <w:p w:rsidR="00B434A1" w:rsidRDefault="00B7712C" w:rsidP="00E6284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73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</w:t>
      </w:r>
      <w:r w:rsidR="00B434A1">
        <w:rPr>
          <w:rFonts w:asciiTheme="majorHAnsi" w:hAnsiTheme="majorHAnsi"/>
          <w:sz w:val="22"/>
          <w:szCs w:val="22"/>
        </w:rPr>
        <w:t>) cs</w:t>
      </w:r>
      <w:r w:rsidR="00320529">
        <w:rPr>
          <w:rFonts w:asciiTheme="majorHAnsi" w:hAnsiTheme="majorHAnsi"/>
          <w:sz w:val="22"/>
          <w:szCs w:val="22"/>
        </w:rPr>
        <w:t>alád- és gyermekjóléti szol</w:t>
      </w:r>
      <w:r w:rsidR="00CB2980">
        <w:rPr>
          <w:rFonts w:asciiTheme="majorHAnsi" w:hAnsiTheme="majorHAnsi"/>
          <w:sz w:val="22"/>
          <w:szCs w:val="22"/>
        </w:rPr>
        <w:t xml:space="preserve">gáltatási feladatokat, </w:t>
      </w:r>
      <w:r w:rsidR="00320529">
        <w:rPr>
          <w:rFonts w:asciiTheme="majorHAnsi" w:hAnsiTheme="majorHAnsi"/>
          <w:sz w:val="22"/>
          <w:szCs w:val="22"/>
        </w:rPr>
        <w:t xml:space="preserve">családsegítési feladatokat, valamint a család- </w:t>
      </w:r>
      <w:r w:rsidR="00A875A7">
        <w:rPr>
          <w:rFonts w:asciiTheme="majorHAnsi" w:hAnsiTheme="majorHAnsi"/>
          <w:sz w:val="22"/>
          <w:szCs w:val="22"/>
        </w:rPr>
        <w:t>és gyermek</w:t>
      </w:r>
      <w:r w:rsidR="00B434A1">
        <w:rPr>
          <w:rFonts w:asciiTheme="majorHAnsi" w:hAnsiTheme="majorHAnsi"/>
          <w:sz w:val="22"/>
          <w:szCs w:val="22"/>
        </w:rPr>
        <w:t>jóléti központ</w:t>
      </w:r>
      <w:r w:rsidR="009E68C5">
        <w:rPr>
          <w:rFonts w:asciiTheme="majorHAnsi" w:hAnsiTheme="majorHAnsi"/>
          <w:sz w:val="22"/>
          <w:szCs w:val="22"/>
        </w:rPr>
        <w:t>hoz tartozó feladatokat lát el</w:t>
      </w:r>
    </w:p>
    <w:p w:rsidR="00B434A1" w:rsidRDefault="00A875A7" w:rsidP="00E6284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73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h) gyermekek nap</w:t>
      </w:r>
      <w:r w:rsidR="00B434A1">
        <w:rPr>
          <w:rFonts w:asciiTheme="majorHAnsi" w:hAnsiTheme="majorHAnsi"/>
          <w:sz w:val="22"/>
          <w:szCs w:val="22"/>
        </w:rPr>
        <w:t>közbeni ellátása</w:t>
      </w:r>
      <w:r w:rsidR="00B7712C">
        <w:rPr>
          <w:rFonts w:asciiTheme="majorHAnsi" w:hAnsiTheme="majorHAnsi"/>
          <w:sz w:val="22"/>
          <w:szCs w:val="22"/>
        </w:rPr>
        <w:t xml:space="preserve"> keretében napközbeni gyermekfelügyele</w:t>
      </w:r>
      <w:r w:rsidR="008A6F23">
        <w:rPr>
          <w:rFonts w:asciiTheme="majorHAnsi" w:hAnsiTheme="majorHAnsi"/>
          <w:sz w:val="22"/>
          <w:szCs w:val="22"/>
        </w:rPr>
        <w:t xml:space="preserve">tet, valamint a </w:t>
      </w:r>
      <w:r w:rsidR="008A6F23">
        <w:rPr>
          <w:rFonts w:ascii="Cambria" w:hAnsi="Cambria"/>
          <w:sz w:val="22"/>
        </w:rPr>
        <w:t xml:space="preserve">Pesterzsébeti Játszótér – Játszóház telephelyen </w:t>
      </w:r>
      <w:r w:rsidR="008A6F23">
        <w:rPr>
          <w:rFonts w:asciiTheme="majorHAnsi" w:hAnsiTheme="majorHAnsi"/>
          <w:sz w:val="22"/>
          <w:szCs w:val="22"/>
        </w:rPr>
        <w:t xml:space="preserve">alternatív napközbeni ellátást </w:t>
      </w:r>
      <w:r w:rsidR="008A6F23">
        <w:rPr>
          <w:rFonts w:ascii="Cambria" w:hAnsi="Cambria"/>
          <w:sz w:val="22"/>
        </w:rPr>
        <w:t>biztosít</w:t>
      </w:r>
    </w:p>
    <w:p w:rsidR="00B434A1" w:rsidRDefault="00B434A1" w:rsidP="00E6284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73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i) gyermekek átmeneti gondozása</w:t>
      </w:r>
      <w:r w:rsidR="00B7712C">
        <w:rPr>
          <w:rFonts w:asciiTheme="majorHAnsi" w:hAnsiTheme="majorHAnsi"/>
          <w:sz w:val="22"/>
          <w:szCs w:val="22"/>
        </w:rPr>
        <w:t xml:space="preserve"> keretében gyermekek átmeneti o</w:t>
      </w:r>
      <w:r w:rsidR="007358B3">
        <w:rPr>
          <w:rFonts w:asciiTheme="majorHAnsi" w:hAnsiTheme="majorHAnsi"/>
          <w:sz w:val="22"/>
          <w:szCs w:val="22"/>
        </w:rPr>
        <w:t>tthona és</w:t>
      </w:r>
      <w:r w:rsidR="009E68C5">
        <w:rPr>
          <w:rFonts w:asciiTheme="majorHAnsi" w:hAnsiTheme="majorHAnsi"/>
          <w:sz w:val="22"/>
          <w:szCs w:val="22"/>
        </w:rPr>
        <w:t xml:space="preserve"> helyettes szülői ellátás nyújt</w:t>
      </w:r>
    </w:p>
    <w:p w:rsidR="00B7712C" w:rsidRDefault="00B434A1" w:rsidP="00E6284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73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j) </w:t>
      </w:r>
      <w:r w:rsidR="00B7712C">
        <w:rPr>
          <w:rFonts w:asciiTheme="majorHAnsi" w:hAnsiTheme="majorHAnsi"/>
          <w:sz w:val="22"/>
          <w:szCs w:val="22"/>
        </w:rPr>
        <w:t>bölcsődeként megjelölt telephelyein a csalá</w:t>
      </w:r>
      <w:r w:rsidR="00D470D6">
        <w:rPr>
          <w:rFonts w:asciiTheme="majorHAnsi" w:hAnsiTheme="majorHAnsi"/>
          <w:sz w:val="22"/>
          <w:szCs w:val="22"/>
        </w:rPr>
        <w:t>dban nevelkedő a Gyvt. 42. § (1)</w:t>
      </w:r>
      <w:r w:rsidR="00B7712C">
        <w:rPr>
          <w:rFonts w:asciiTheme="majorHAnsi" w:hAnsiTheme="majorHAnsi"/>
          <w:sz w:val="22"/>
          <w:szCs w:val="22"/>
        </w:rPr>
        <w:t xml:space="preserve"> bekezdésében meghatározott életkorú gyermekek napközbeni ellátását, szakszerű gondozását, nevelését, valamin</w:t>
      </w:r>
      <w:r w:rsidR="00366524">
        <w:rPr>
          <w:rFonts w:asciiTheme="majorHAnsi" w:hAnsiTheme="majorHAnsi"/>
          <w:sz w:val="22"/>
          <w:szCs w:val="22"/>
        </w:rPr>
        <w:t xml:space="preserve">t saját konyha működtetésével az egészséges táplálkozás követelményének megfelelő </w:t>
      </w:r>
      <w:r w:rsidR="00B7712C">
        <w:rPr>
          <w:rFonts w:asciiTheme="majorHAnsi" w:hAnsiTheme="majorHAnsi"/>
          <w:sz w:val="22"/>
          <w:szCs w:val="22"/>
        </w:rPr>
        <w:t xml:space="preserve">gyermekétkeztetés ellátását </w:t>
      </w:r>
      <w:r w:rsidR="009E68C5">
        <w:rPr>
          <w:rFonts w:asciiTheme="majorHAnsi" w:hAnsiTheme="majorHAnsi"/>
          <w:sz w:val="22"/>
          <w:szCs w:val="22"/>
        </w:rPr>
        <w:t>biztosítja</w:t>
      </w:r>
    </w:p>
    <w:p w:rsidR="00A71B17" w:rsidRDefault="00A71B17" w:rsidP="00E6284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73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k) szállítási szolgáltatást nyújt </w:t>
      </w:r>
      <w:r w:rsidR="009E68C5">
        <w:rPr>
          <w:rFonts w:asciiTheme="majorHAnsi" w:hAnsiTheme="majorHAnsi"/>
          <w:sz w:val="22"/>
          <w:szCs w:val="22"/>
        </w:rPr>
        <w:t xml:space="preserve">egyrészt </w:t>
      </w:r>
      <w:r>
        <w:rPr>
          <w:rFonts w:asciiTheme="majorHAnsi" w:hAnsiTheme="majorHAnsi"/>
          <w:sz w:val="22"/>
          <w:szCs w:val="22"/>
        </w:rPr>
        <w:t xml:space="preserve">azon gyermekek számára, akiknek akut vagy krónikus állapota nem teszi lehetővé a közösségi közlekedés igénybevételét, ugyanakkor még lehetővé teszi a nem szakirányú végzettségű kísérő melletti szállítást, </w:t>
      </w:r>
      <w:r w:rsidR="009E68C5">
        <w:rPr>
          <w:rFonts w:asciiTheme="majorHAnsi" w:hAnsiTheme="majorHAnsi"/>
          <w:sz w:val="22"/>
          <w:szCs w:val="22"/>
        </w:rPr>
        <w:t xml:space="preserve">másrészt </w:t>
      </w:r>
      <w:r>
        <w:rPr>
          <w:rFonts w:asciiTheme="majorHAnsi" w:hAnsiTheme="majorHAnsi"/>
          <w:sz w:val="22"/>
          <w:szCs w:val="22"/>
        </w:rPr>
        <w:t>a kerület felnőtt idős és/vagy mozgásában nehezített és/vagy fogyatékossággal küzdő lakosai részére</w:t>
      </w:r>
    </w:p>
    <w:p w:rsidR="00111DC8" w:rsidRDefault="00E37B93" w:rsidP="00C95EC9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73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</w:t>
      </w:r>
      <w:r w:rsidR="00B434A1">
        <w:rPr>
          <w:rFonts w:asciiTheme="majorHAnsi" w:hAnsiTheme="majorHAnsi"/>
          <w:sz w:val="22"/>
          <w:szCs w:val="22"/>
        </w:rPr>
        <w:t>) egészségügyi alapellátás</w:t>
      </w:r>
      <w:r w:rsidR="00F25D6B">
        <w:rPr>
          <w:rFonts w:asciiTheme="majorHAnsi" w:hAnsiTheme="majorHAnsi"/>
          <w:sz w:val="22"/>
          <w:szCs w:val="22"/>
        </w:rPr>
        <w:t>t (</w:t>
      </w:r>
      <w:r w:rsidR="00C87F11">
        <w:rPr>
          <w:rFonts w:asciiTheme="majorHAnsi" w:hAnsiTheme="majorHAnsi"/>
          <w:sz w:val="22"/>
          <w:szCs w:val="22"/>
        </w:rPr>
        <w:t xml:space="preserve">felnőtt és gyermek háziorvosi szolgálat, </w:t>
      </w:r>
      <w:r w:rsidR="009E68C5">
        <w:rPr>
          <w:rFonts w:asciiTheme="majorHAnsi" w:hAnsiTheme="majorHAnsi"/>
          <w:sz w:val="22"/>
          <w:szCs w:val="22"/>
        </w:rPr>
        <w:t xml:space="preserve">gyermek és felnőtt </w:t>
      </w:r>
      <w:r w:rsidR="00C87F11">
        <w:rPr>
          <w:rFonts w:asciiTheme="majorHAnsi" w:hAnsiTheme="majorHAnsi"/>
          <w:sz w:val="22"/>
          <w:szCs w:val="22"/>
        </w:rPr>
        <w:t>fogorvosi szolgálat</w:t>
      </w:r>
      <w:r w:rsidR="00F25D6B">
        <w:rPr>
          <w:rFonts w:asciiTheme="majorHAnsi" w:hAnsiTheme="majorHAnsi"/>
          <w:sz w:val="22"/>
          <w:szCs w:val="22"/>
        </w:rPr>
        <w:t>, védőnői szolgálat</w:t>
      </w:r>
      <w:r w:rsidR="00C87F11">
        <w:rPr>
          <w:rFonts w:asciiTheme="majorHAnsi" w:hAnsiTheme="majorHAnsi"/>
          <w:sz w:val="22"/>
          <w:szCs w:val="22"/>
        </w:rPr>
        <w:t>, iskola-egészségügyi szolgálat</w:t>
      </w:r>
      <w:r w:rsidR="009B3F6C">
        <w:rPr>
          <w:rFonts w:asciiTheme="majorHAnsi" w:hAnsiTheme="majorHAnsi"/>
          <w:sz w:val="22"/>
          <w:szCs w:val="22"/>
        </w:rPr>
        <w:t>, család- és nővédelmi egészségügyi gondozás</w:t>
      </w:r>
      <w:r w:rsidR="00284B46">
        <w:rPr>
          <w:rFonts w:asciiTheme="majorHAnsi" w:hAnsiTheme="majorHAnsi"/>
          <w:sz w:val="22"/>
          <w:szCs w:val="22"/>
        </w:rPr>
        <w:t>) nyújt</w:t>
      </w:r>
    </w:p>
    <w:p w:rsidR="005C243B" w:rsidRPr="00111DC8" w:rsidRDefault="00E37B93" w:rsidP="00C95EC9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73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m) </w:t>
      </w:r>
      <w:r w:rsidR="005C243B">
        <w:rPr>
          <w:rFonts w:asciiTheme="majorHAnsi" w:hAnsiTheme="majorHAnsi"/>
          <w:sz w:val="22"/>
          <w:szCs w:val="22"/>
        </w:rPr>
        <w:t>otthoni egészségügyi szakápolási feladatokat lát el.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7020"/>
      </w:tblGrid>
      <w:tr w:rsidR="00111DC8" w:rsidTr="00220E4C">
        <w:tc>
          <w:tcPr>
            <w:tcW w:w="540" w:type="dxa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440" w:type="dxa"/>
          </w:tcPr>
          <w:p w:rsidR="00111DC8" w:rsidRDefault="00111DC8" w:rsidP="00220E4C">
            <w:pPr>
              <w:pStyle w:val="lfej"/>
              <w:tabs>
                <w:tab w:val="clear" w:pos="4536"/>
                <w:tab w:val="clear" w:pos="9072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Kormányzati funkciószám</w:t>
            </w:r>
          </w:p>
        </w:tc>
        <w:tc>
          <w:tcPr>
            <w:tcW w:w="7020" w:type="dxa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Kormányzati funkció megnevezése</w:t>
            </w:r>
          </w:p>
        </w:tc>
      </w:tr>
      <w:tr w:rsidR="00111DC8" w:rsidTr="00220E4C">
        <w:tc>
          <w:tcPr>
            <w:tcW w:w="540" w:type="dxa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1.</w:t>
            </w:r>
          </w:p>
        </w:tc>
        <w:tc>
          <w:tcPr>
            <w:tcW w:w="1440" w:type="dxa"/>
          </w:tcPr>
          <w:p w:rsidR="00111DC8" w:rsidRDefault="00111DC8" w:rsidP="00220E4C">
            <w:pPr>
              <w:pStyle w:val="lfej"/>
              <w:tabs>
                <w:tab w:val="clear" w:pos="4536"/>
                <w:tab w:val="clear" w:pos="9072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013350</w:t>
            </w:r>
          </w:p>
        </w:tc>
        <w:tc>
          <w:tcPr>
            <w:tcW w:w="7020" w:type="dxa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Az önkormányzati vagyonnal való gazdálkodással kapcsolatos feladatok </w:t>
            </w:r>
          </w:p>
        </w:tc>
      </w:tr>
      <w:tr w:rsidR="00111DC8" w:rsidTr="00220E4C">
        <w:tc>
          <w:tcPr>
            <w:tcW w:w="540" w:type="dxa"/>
          </w:tcPr>
          <w:p w:rsidR="00111DC8" w:rsidRDefault="00111DC8" w:rsidP="00220E4C">
            <w:pPr>
              <w:pStyle w:val="NormlWeb"/>
              <w:spacing w:before="0" w:beforeAutospacing="0" w:after="0" w:afterAutospacing="0"/>
              <w:rPr>
                <w:rFonts w:ascii="Cambria" w:hAnsi="Cambria"/>
                <w:sz w:val="22"/>
                <w:szCs w:val="20"/>
              </w:rPr>
            </w:pPr>
            <w:r>
              <w:rPr>
                <w:rFonts w:ascii="Cambria" w:hAnsi="Cambria"/>
                <w:sz w:val="22"/>
                <w:szCs w:val="20"/>
              </w:rPr>
              <w:t>2.</w:t>
            </w:r>
          </w:p>
        </w:tc>
        <w:tc>
          <w:tcPr>
            <w:tcW w:w="144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041231</w:t>
            </w:r>
          </w:p>
        </w:tc>
        <w:tc>
          <w:tcPr>
            <w:tcW w:w="702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Rövid időtartamú közfoglalkoztatás</w:t>
            </w:r>
          </w:p>
        </w:tc>
      </w:tr>
      <w:tr w:rsidR="00111DC8" w:rsidTr="00220E4C">
        <w:tc>
          <w:tcPr>
            <w:tcW w:w="540" w:type="dxa"/>
          </w:tcPr>
          <w:p w:rsidR="00111DC8" w:rsidRDefault="00111DC8" w:rsidP="00220E4C">
            <w:pPr>
              <w:pStyle w:val="NormlWeb"/>
              <w:spacing w:before="0" w:beforeAutospacing="0" w:after="0" w:afterAutospacing="0"/>
              <w:rPr>
                <w:rFonts w:ascii="Cambria" w:hAnsi="Cambria"/>
                <w:sz w:val="22"/>
                <w:szCs w:val="20"/>
              </w:rPr>
            </w:pPr>
            <w:r>
              <w:rPr>
                <w:rFonts w:ascii="Cambria" w:hAnsi="Cambria"/>
                <w:sz w:val="22"/>
                <w:szCs w:val="20"/>
              </w:rPr>
              <w:t>3.</w:t>
            </w:r>
          </w:p>
        </w:tc>
        <w:tc>
          <w:tcPr>
            <w:tcW w:w="144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041232</w:t>
            </w:r>
          </w:p>
        </w:tc>
        <w:tc>
          <w:tcPr>
            <w:tcW w:w="702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Start-munka program- Téli közfoglalkoztatás</w:t>
            </w:r>
          </w:p>
        </w:tc>
      </w:tr>
      <w:tr w:rsidR="00111DC8" w:rsidTr="00220E4C">
        <w:tc>
          <w:tcPr>
            <w:tcW w:w="540" w:type="dxa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4.</w:t>
            </w:r>
          </w:p>
        </w:tc>
        <w:tc>
          <w:tcPr>
            <w:tcW w:w="144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041233</w:t>
            </w:r>
          </w:p>
        </w:tc>
        <w:tc>
          <w:tcPr>
            <w:tcW w:w="702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Hosszabb időtartamú közfoglalkoztatás</w:t>
            </w:r>
          </w:p>
        </w:tc>
      </w:tr>
      <w:tr w:rsidR="00111DC8" w:rsidTr="00220E4C">
        <w:tc>
          <w:tcPr>
            <w:tcW w:w="540" w:type="dxa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5.</w:t>
            </w:r>
          </w:p>
        </w:tc>
        <w:tc>
          <w:tcPr>
            <w:tcW w:w="144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051050</w:t>
            </w:r>
          </w:p>
        </w:tc>
        <w:tc>
          <w:tcPr>
            <w:tcW w:w="702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Veszélyes hulladék begyűjtése, szállítása, átrakása</w:t>
            </w:r>
          </w:p>
        </w:tc>
      </w:tr>
      <w:tr w:rsidR="00111DC8" w:rsidTr="00220E4C">
        <w:tc>
          <w:tcPr>
            <w:tcW w:w="540" w:type="dxa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6.</w:t>
            </w:r>
          </w:p>
        </w:tc>
        <w:tc>
          <w:tcPr>
            <w:tcW w:w="144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072111</w:t>
            </w:r>
          </w:p>
        </w:tc>
        <w:tc>
          <w:tcPr>
            <w:tcW w:w="702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Háziorvosi alapellátás</w:t>
            </w:r>
          </w:p>
        </w:tc>
      </w:tr>
      <w:tr w:rsidR="00111DC8" w:rsidTr="00220E4C">
        <w:tc>
          <w:tcPr>
            <w:tcW w:w="540" w:type="dxa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7.</w:t>
            </w:r>
          </w:p>
        </w:tc>
        <w:tc>
          <w:tcPr>
            <w:tcW w:w="144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072311</w:t>
            </w:r>
          </w:p>
        </w:tc>
        <w:tc>
          <w:tcPr>
            <w:tcW w:w="702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Fogorvosi alapellátás</w:t>
            </w:r>
          </w:p>
        </w:tc>
      </w:tr>
      <w:tr w:rsidR="00111DC8" w:rsidTr="00220E4C">
        <w:tc>
          <w:tcPr>
            <w:tcW w:w="540" w:type="dxa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8.</w:t>
            </w:r>
          </w:p>
        </w:tc>
        <w:tc>
          <w:tcPr>
            <w:tcW w:w="144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072410</w:t>
            </w:r>
          </w:p>
        </w:tc>
        <w:tc>
          <w:tcPr>
            <w:tcW w:w="702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Otthoni (egészségügyi) szakápolás</w:t>
            </w:r>
          </w:p>
        </w:tc>
      </w:tr>
      <w:tr w:rsidR="00111DC8" w:rsidTr="00220E4C">
        <w:tc>
          <w:tcPr>
            <w:tcW w:w="540" w:type="dxa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9.</w:t>
            </w:r>
          </w:p>
        </w:tc>
        <w:tc>
          <w:tcPr>
            <w:tcW w:w="144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074031</w:t>
            </w:r>
          </w:p>
        </w:tc>
        <w:tc>
          <w:tcPr>
            <w:tcW w:w="702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Család és nővédelmi egészségügyi gondozás</w:t>
            </w:r>
          </w:p>
        </w:tc>
      </w:tr>
      <w:tr w:rsidR="00111DC8" w:rsidTr="00220E4C">
        <w:tc>
          <w:tcPr>
            <w:tcW w:w="540" w:type="dxa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10.</w:t>
            </w:r>
          </w:p>
        </w:tc>
        <w:tc>
          <w:tcPr>
            <w:tcW w:w="144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074032</w:t>
            </w:r>
          </w:p>
        </w:tc>
        <w:tc>
          <w:tcPr>
            <w:tcW w:w="702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Ifjúság –egészségügyi gondozás</w:t>
            </w:r>
          </w:p>
        </w:tc>
      </w:tr>
      <w:tr w:rsidR="00111DC8" w:rsidTr="00220E4C">
        <w:tc>
          <w:tcPr>
            <w:tcW w:w="540" w:type="dxa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11.</w:t>
            </w:r>
          </w:p>
        </w:tc>
        <w:tc>
          <w:tcPr>
            <w:tcW w:w="144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084070</w:t>
            </w:r>
          </w:p>
        </w:tc>
        <w:tc>
          <w:tcPr>
            <w:tcW w:w="702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 xml:space="preserve">A fiatalok társadalmi integrációját segítő struktúra, szakmai szolgáltatások fejlesztése, működtetése </w:t>
            </w:r>
          </w:p>
        </w:tc>
      </w:tr>
      <w:tr w:rsidR="00111DC8" w:rsidTr="00220E4C">
        <w:tc>
          <w:tcPr>
            <w:tcW w:w="540" w:type="dxa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12.</w:t>
            </w:r>
          </w:p>
        </w:tc>
        <w:tc>
          <w:tcPr>
            <w:tcW w:w="144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098023</w:t>
            </w:r>
          </w:p>
        </w:tc>
        <w:tc>
          <w:tcPr>
            <w:tcW w:w="702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Korai fejlesztés és fejlesztő nevelés tevékenység szakmai feladatai</w:t>
            </w:r>
          </w:p>
        </w:tc>
      </w:tr>
      <w:tr w:rsidR="00111DC8" w:rsidTr="00220E4C">
        <w:tc>
          <w:tcPr>
            <w:tcW w:w="540" w:type="dxa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13.</w:t>
            </w:r>
          </w:p>
        </w:tc>
        <w:tc>
          <w:tcPr>
            <w:tcW w:w="144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098024</w:t>
            </w:r>
          </w:p>
        </w:tc>
        <w:tc>
          <w:tcPr>
            <w:tcW w:w="702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Korai fejlesztés és fejlesztő nevelés tevékenység működtetési feladatai</w:t>
            </w:r>
          </w:p>
        </w:tc>
      </w:tr>
      <w:tr w:rsidR="00111DC8" w:rsidTr="00220E4C">
        <w:tc>
          <w:tcPr>
            <w:tcW w:w="540" w:type="dxa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14.</w:t>
            </w:r>
          </w:p>
        </w:tc>
        <w:tc>
          <w:tcPr>
            <w:tcW w:w="144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101270</w:t>
            </w:r>
          </w:p>
        </w:tc>
        <w:tc>
          <w:tcPr>
            <w:tcW w:w="702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Fogyatékossággal élők társadalmi integrációját és életminőségét segítő programok, támogatások</w:t>
            </w:r>
          </w:p>
        </w:tc>
      </w:tr>
      <w:tr w:rsidR="00111DC8" w:rsidTr="00220E4C">
        <w:tc>
          <w:tcPr>
            <w:tcW w:w="540" w:type="dxa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15.</w:t>
            </w:r>
          </w:p>
        </w:tc>
        <w:tc>
          <w:tcPr>
            <w:tcW w:w="144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102025</w:t>
            </w:r>
          </w:p>
        </w:tc>
        <w:tc>
          <w:tcPr>
            <w:tcW w:w="702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Időskorúak átmeneti ellátása</w:t>
            </w:r>
          </w:p>
        </w:tc>
      </w:tr>
      <w:tr w:rsidR="00111DC8" w:rsidTr="00220E4C">
        <w:tc>
          <w:tcPr>
            <w:tcW w:w="540" w:type="dxa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16.</w:t>
            </w:r>
          </w:p>
        </w:tc>
        <w:tc>
          <w:tcPr>
            <w:tcW w:w="144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102031</w:t>
            </w:r>
          </w:p>
        </w:tc>
        <w:tc>
          <w:tcPr>
            <w:tcW w:w="702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Idősek nappali ellátása</w:t>
            </w:r>
          </w:p>
        </w:tc>
      </w:tr>
      <w:tr w:rsidR="00111DC8" w:rsidTr="00220E4C">
        <w:tc>
          <w:tcPr>
            <w:tcW w:w="540" w:type="dxa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17.</w:t>
            </w:r>
          </w:p>
        </w:tc>
        <w:tc>
          <w:tcPr>
            <w:tcW w:w="144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104012</w:t>
            </w:r>
          </w:p>
        </w:tc>
        <w:tc>
          <w:tcPr>
            <w:tcW w:w="702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 xml:space="preserve">Gyermekek átmeneti ellátása </w:t>
            </w:r>
          </w:p>
        </w:tc>
      </w:tr>
      <w:tr w:rsidR="00111DC8" w:rsidTr="00220E4C">
        <w:tc>
          <w:tcPr>
            <w:tcW w:w="540" w:type="dxa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18.</w:t>
            </w:r>
          </w:p>
        </w:tc>
        <w:tc>
          <w:tcPr>
            <w:tcW w:w="144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104030</w:t>
            </w:r>
          </w:p>
        </w:tc>
        <w:tc>
          <w:tcPr>
            <w:tcW w:w="702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Gyerme</w:t>
            </w:r>
            <w:r w:rsidR="00B05136">
              <w:rPr>
                <w:rFonts w:ascii="Cambria" w:hAnsi="Cambria"/>
                <w:iCs/>
                <w:sz w:val="22"/>
              </w:rPr>
              <w:t xml:space="preserve">kek napközbeni ellátása </w:t>
            </w:r>
          </w:p>
        </w:tc>
      </w:tr>
      <w:tr w:rsidR="00111DC8" w:rsidTr="00220E4C">
        <w:tc>
          <w:tcPr>
            <w:tcW w:w="540" w:type="dxa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19. </w:t>
            </w:r>
          </w:p>
        </w:tc>
        <w:tc>
          <w:tcPr>
            <w:tcW w:w="144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104031</w:t>
            </w:r>
          </w:p>
        </w:tc>
        <w:tc>
          <w:tcPr>
            <w:tcW w:w="702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Gyermekek bölcsődei ellátása</w:t>
            </w:r>
          </w:p>
        </w:tc>
      </w:tr>
      <w:tr w:rsidR="00111DC8" w:rsidTr="00220E4C">
        <w:tc>
          <w:tcPr>
            <w:tcW w:w="540" w:type="dxa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20.</w:t>
            </w:r>
          </w:p>
        </w:tc>
        <w:tc>
          <w:tcPr>
            <w:tcW w:w="144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104035</w:t>
            </w:r>
          </w:p>
        </w:tc>
        <w:tc>
          <w:tcPr>
            <w:tcW w:w="702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Gyermekétkeztetés bölcsődében, fogyatékosok nappali intézményében</w:t>
            </w:r>
          </w:p>
        </w:tc>
      </w:tr>
      <w:tr w:rsidR="00111DC8" w:rsidTr="00220E4C">
        <w:tc>
          <w:tcPr>
            <w:tcW w:w="540" w:type="dxa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21.</w:t>
            </w:r>
          </w:p>
        </w:tc>
        <w:tc>
          <w:tcPr>
            <w:tcW w:w="144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104042</w:t>
            </w:r>
          </w:p>
        </w:tc>
        <w:tc>
          <w:tcPr>
            <w:tcW w:w="702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Család és gyermekjóléti szolgáltatások</w:t>
            </w:r>
          </w:p>
        </w:tc>
      </w:tr>
      <w:tr w:rsidR="00111DC8" w:rsidTr="00220E4C">
        <w:tc>
          <w:tcPr>
            <w:tcW w:w="540" w:type="dxa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22.</w:t>
            </w:r>
          </w:p>
        </w:tc>
        <w:tc>
          <w:tcPr>
            <w:tcW w:w="144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104043</w:t>
            </w:r>
          </w:p>
        </w:tc>
        <w:tc>
          <w:tcPr>
            <w:tcW w:w="702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Család és gyermekjóléti központ</w:t>
            </w:r>
          </w:p>
        </w:tc>
      </w:tr>
      <w:tr w:rsidR="00111DC8" w:rsidTr="00220E4C">
        <w:tc>
          <w:tcPr>
            <w:tcW w:w="540" w:type="dxa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23.</w:t>
            </w:r>
          </w:p>
        </w:tc>
        <w:tc>
          <w:tcPr>
            <w:tcW w:w="144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104060</w:t>
            </w:r>
          </w:p>
        </w:tc>
        <w:tc>
          <w:tcPr>
            <w:tcW w:w="702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A gyermekek, fiatalok és családok életminőségét javító programok</w:t>
            </w:r>
          </w:p>
        </w:tc>
      </w:tr>
      <w:tr w:rsidR="00111DC8" w:rsidTr="00220E4C">
        <w:tc>
          <w:tcPr>
            <w:tcW w:w="540" w:type="dxa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24.</w:t>
            </w:r>
          </w:p>
        </w:tc>
        <w:tc>
          <w:tcPr>
            <w:tcW w:w="144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107016</w:t>
            </w:r>
          </w:p>
        </w:tc>
        <w:tc>
          <w:tcPr>
            <w:tcW w:w="702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Utcai szociális munka</w:t>
            </w:r>
          </w:p>
        </w:tc>
      </w:tr>
      <w:tr w:rsidR="00111DC8" w:rsidTr="00220E4C">
        <w:tc>
          <w:tcPr>
            <w:tcW w:w="540" w:type="dxa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25.</w:t>
            </w:r>
          </w:p>
        </w:tc>
        <w:tc>
          <w:tcPr>
            <w:tcW w:w="144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107030</w:t>
            </w:r>
          </w:p>
        </w:tc>
        <w:tc>
          <w:tcPr>
            <w:tcW w:w="702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Szociális foglalkoztatás</w:t>
            </w:r>
          </w:p>
        </w:tc>
      </w:tr>
      <w:tr w:rsidR="00111DC8" w:rsidTr="00220E4C">
        <w:tc>
          <w:tcPr>
            <w:tcW w:w="540" w:type="dxa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26.</w:t>
            </w:r>
          </w:p>
        </w:tc>
        <w:tc>
          <w:tcPr>
            <w:tcW w:w="144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107051</w:t>
            </w:r>
          </w:p>
        </w:tc>
        <w:tc>
          <w:tcPr>
            <w:tcW w:w="702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Szociális étkeztetés</w:t>
            </w:r>
          </w:p>
        </w:tc>
      </w:tr>
      <w:tr w:rsidR="00111DC8" w:rsidTr="00220E4C">
        <w:tc>
          <w:tcPr>
            <w:tcW w:w="540" w:type="dxa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27.</w:t>
            </w:r>
          </w:p>
        </w:tc>
        <w:tc>
          <w:tcPr>
            <w:tcW w:w="144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107052</w:t>
            </w:r>
          </w:p>
        </w:tc>
        <w:tc>
          <w:tcPr>
            <w:tcW w:w="702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Házi segítségnyújtás</w:t>
            </w:r>
          </w:p>
        </w:tc>
      </w:tr>
      <w:tr w:rsidR="00111DC8" w:rsidTr="00220E4C">
        <w:tc>
          <w:tcPr>
            <w:tcW w:w="540" w:type="dxa"/>
          </w:tcPr>
          <w:p w:rsidR="00111DC8" w:rsidRDefault="00111DC8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28.</w:t>
            </w:r>
          </w:p>
        </w:tc>
        <w:tc>
          <w:tcPr>
            <w:tcW w:w="144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107053</w:t>
            </w:r>
          </w:p>
        </w:tc>
        <w:tc>
          <w:tcPr>
            <w:tcW w:w="7020" w:type="dxa"/>
            <w:vAlign w:val="center"/>
          </w:tcPr>
          <w:p w:rsidR="00111DC8" w:rsidRDefault="00111DC8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Jelzőrendszeres házi segítségnyújtás</w:t>
            </w:r>
          </w:p>
        </w:tc>
      </w:tr>
    </w:tbl>
    <w:p w:rsidR="001267A6" w:rsidRDefault="001267A6" w:rsidP="001267A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E57AA3" w:rsidRPr="00AE7CA7" w:rsidRDefault="00E57AA3" w:rsidP="00AE7CA7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lastRenderedPageBreak/>
        <w:t>A költségvetési szerv illetékessége, működési területe:</w:t>
      </w:r>
      <w:r w:rsidR="001267A6">
        <w:rPr>
          <w:rFonts w:asciiTheme="majorHAnsi" w:hAnsiTheme="majorHAnsi"/>
          <w:sz w:val="22"/>
          <w:szCs w:val="22"/>
        </w:rPr>
        <w:t xml:space="preserve"> </w:t>
      </w:r>
      <w:r w:rsidR="001267A6" w:rsidRPr="001267A6">
        <w:rPr>
          <w:rFonts w:asciiTheme="majorHAnsi" w:hAnsiTheme="majorHAnsi"/>
          <w:sz w:val="22"/>
          <w:szCs w:val="22"/>
        </w:rPr>
        <w:t>Budapest XX. Kerület, Pesterzsébet közigazgatási területe.</w:t>
      </w:r>
    </w:p>
    <w:p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:rsidR="00E57AA3" w:rsidRPr="00C41EF6" w:rsidRDefault="00E57AA3" w:rsidP="00EA49BD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vezetőjének megbízási rendje:</w:t>
      </w:r>
      <w:r w:rsidR="00C41EF6">
        <w:rPr>
          <w:rFonts w:asciiTheme="majorHAnsi" w:hAnsiTheme="majorHAnsi"/>
          <w:sz w:val="22"/>
          <w:szCs w:val="22"/>
        </w:rPr>
        <w:t xml:space="preserve"> </w:t>
      </w:r>
      <w:r w:rsidR="0059128C">
        <w:rPr>
          <w:rFonts w:ascii="Cambria" w:hAnsi="Cambria"/>
          <w:sz w:val="22"/>
        </w:rPr>
        <w:t>Az intézmény vezetőjét -</w:t>
      </w:r>
      <w:r w:rsidR="00C41EF6">
        <w:rPr>
          <w:rFonts w:ascii="Cambria" w:hAnsi="Cambria"/>
          <w:sz w:val="22"/>
        </w:rPr>
        <w:t xml:space="preserve"> a közalkalmazottak jogáll</w:t>
      </w:r>
      <w:r w:rsidR="00284B46">
        <w:rPr>
          <w:rFonts w:ascii="Cambria" w:hAnsi="Cambria"/>
          <w:sz w:val="22"/>
        </w:rPr>
        <w:t>ásáról szóló 1992. évi XXXIII. t</w:t>
      </w:r>
      <w:r w:rsidR="00C41EF6">
        <w:rPr>
          <w:rFonts w:ascii="Cambria" w:hAnsi="Cambria"/>
          <w:sz w:val="22"/>
        </w:rPr>
        <w:t>örvény és annak végrehajtási szabályai alapján</w:t>
      </w:r>
      <w:r w:rsidR="0059128C">
        <w:rPr>
          <w:rFonts w:ascii="Cambria" w:hAnsi="Cambria"/>
          <w:sz w:val="22"/>
        </w:rPr>
        <w:t xml:space="preserve"> -</w:t>
      </w:r>
      <w:r w:rsidR="00C41EF6">
        <w:rPr>
          <w:rFonts w:ascii="Cambria" w:hAnsi="Cambria"/>
          <w:sz w:val="22"/>
        </w:rPr>
        <w:t xml:space="preserve"> nyilvános pályázat</w:t>
      </w:r>
      <w:r w:rsidR="0059128C">
        <w:rPr>
          <w:rFonts w:ascii="Cambria" w:hAnsi="Cambria"/>
          <w:sz w:val="22"/>
        </w:rPr>
        <w:t xml:space="preserve">i eljárás útján legfeljebb öt év határozott időre Budapest Főváros XX. kerület Pesterzsébet Önkormányzatának </w:t>
      </w:r>
      <w:r w:rsidR="00C41EF6">
        <w:rPr>
          <w:rFonts w:ascii="Cambria" w:hAnsi="Cambria"/>
          <w:sz w:val="22"/>
        </w:rPr>
        <w:t>Képviselő-testülete bí</w:t>
      </w:r>
      <w:r w:rsidR="00417AF4">
        <w:rPr>
          <w:rFonts w:ascii="Cambria" w:hAnsi="Cambria"/>
          <w:sz w:val="22"/>
        </w:rPr>
        <w:t>zza meg</w:t>
      </w:r>
      <w:r w:rsidR="0059128C">
        <w:rPr>
          <w:rFonts w:ascii="Cambria" w:hAnsi="Cambria"/>
          <w:sz w:val="22"/>
        </w:rPr>
        <w:t>. Az e</w:t>
      </w:r>
      <w:r w:rsidR="00C41EF6">
        <w:rPr>
          <w:rFonts w:ascii="Cambria" w:hAnsi="Cambria"/>
          <w:sz w:val="22"/>
        </w:rPr>
        <w:t xml:space="preserve">gyéb munkáltatói jogokat </w:t>
      </w:r>
      <w:r w:rsidR="0059128C">
        <w:rPr>
          <w:rFonts w:ascii="Cambria" w:hAnsi="Cambria"/>
          <w:sz w:val="22"/>
        </w:rPr>
        <w:t>Budapest Főváros XX. kerület Pesterzsébet Önkormányzatának P</w:t>
      </w:r>
      <w:r w:rsidR="00C41EF6">
        <w:rPr>
          <w:rFonts w:ascii="Cambria" w:hAnsi="Cambria"/>
          <w:sz w:val="22"/>
        </w:rPr>
        <w:t>olgármester</w:t>
      </w:r>
      <w:r w:rsidR="0059128C">
        <w:rPr>
          <w:rFonts w:ascii="Cambria" w:hAnsi="Cambria"/>
          <w:sz w:val="22"/>
        </w:rPr>
        <w:t>e</w:t>
      </w:r>
      <w:r w:rsidR="00C41EF6">
        <w:rPr>
          <w:rFonts w:ascii="Cambria" w:hAnsi="Cambria"/>
          <w:sz w:val="22"/>
        </w:rPr>
        <w:t xml:space="preserve"> gyakorolja.</w:t>
      </w:r>
    </w:p>
    <w:p w:rsidR="0009753B" w:rsidRPr="0009753B" w:rsidRDefault="00E57AA3" w:rsidP="0009753B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W w:w="8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3827"/>
        <w:gridCol w:w="4812"/>
      </w:tblGrid>
      <w:tr w:rsidR="008215D0" w:rsidTr="00754A4E">
        <w:tc>
          <w:tcPr>
            <w:tcW w:w="351" w:type="dxa"/>
          </w:tcPr>
          <w:p w:rsidR="008215D0" w:rsidRDefault="008215D0" w:rsidP="00220E4C">
            <w:pPr>
              <w:rPr>
                <w:rFonts w:ascii="Cambria" w:hAnsi="Cambria"/>
                <w:sz w:val="22"/>
              </w:rPr>
            </w:pPr>
          </w:p>
        </w:tc>
        <w:tc>
          <w:tcPr>
            <w:tcW w:w="3827" w:type="dxa"/>
          </w:tcPr>
          <w:p w:rsidR="008215D0" w:rsidRDefault="008215D0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foglalkoztatási jogviszony</w:t>
            </w:r>
          </w:p>
        </w:tc>
        <w:tc>
          <w:tcPr>
            <w:tcW w:w="4812" w:type="dxa"/>
          </w:tcPr>
          <w:p w:rsidR="008215D0" w:rsidRDefault="008215D0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jogviszonyt szabályozó jogszabály</w:t>
            </w:r>
          </w:p>
        </w:tc>
      </w:tr>
      <w:tr w:rsidR="008215D0" w:rsidTr="00754A4E">
        <w:tc>
          <w:tcPr>
            <w:tcW w:w="351" w:type="dxa"/>
          </w:tcPr>
          <w:p w:rsidR="008215D0" w:rsidRDefault="008215D0" w:rsidP="00220E4C">
            <w:pPr>
              <w:pStyle w:val="NormlWeb"/>
              <w:spacing w:before="0" w:beforeAutospacing="0" w:after="0" w:afterAutospacing="0"/>
              <w:rPr>
                <w:rFonts w:ascii="Cambria" w:hAnsi="Cambria"/>
                <w:sz w:val="22"/>
                <w:szCs w:val="20"/>
              </w:rPr>
            </w:pPr>
            <w:r>
              <w:rPr>
                <w:rFonts w:ascii="Cambria" w:hAnsi="Cambria"/>
                <w:sz w:val="22"/>
                <w:szCs w:val="20"/>
              </w:rPr>
              <w:t>1.</w:t>
            </w:r>
          </w:p>
        </w:tc>
        <w:tc>
          <w:tcPr>
            <w:tcW w:w="3827" w:type="dxa"/>
            <w:vAlign w:val="center"/>
          </w:tcPr>
          <w:p w:rsidR="008215D0" w:rsidRDefault="008215D0" w:rsidP="00220E4C">
            <w:pPr>
              <w:pStyle w:val="NormlWeb"/>
              <w:spacing w:before="0" w:beforeAutospacing="0" w:after="0" w:afterAutospacing="0"/>
              <w:rPr>
                <w:rFonts w:ascii="Cambria" w:hAnsi="Cambria"/>
                <w:sz w:val="22"/>
                <w:szCs w:val="20"/>
              </w:rPr>
            </w:pPr>
            <w:r>
              <w:rPr>
                <w:rFonts w:ascii="Cambria" w:hAnsi="Cambria"/>
                <w:sz w:val="22"/>
                <w:szCs w:val="20"/>
              </w:rPr>
              <w:t>közalkalmazotti</w:t>
            </w:r>
            <w:r w:rsidR="00754A4E">
              <w:rPr>
                <w:rFonts w:ascii="Cambria" w:hAnsi="Cambria"/>
                <w:sz w:val="22"/>
                <w:szCs w:val="20"/>
              </w:rPr>
              <w:t xml:space="preserve"> jogviszony</w:t>
            </w:r>
          </w:p>
        </w:tc>
        <w:tc>
          <w:tcPr>
            <w:tcW w:w="4812" w:type="dxa"/>
            <w:vAlign w:val="center"/>
          </w:tcPr>
          <w:p w:rsidR="008215D0" w:rsidRDefault="008215D0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A közalkalmazottak jogállásáról szóló 1992. évi XXXIII. törvény, </w:t>
            </w:r>
          </w:p>
        </w:tc>
      </w:tr>
      <w:tr w:rsidR="008215D0" w:rsidTr="00754A4E">
        <w:tc>
          <w:tcPr>
            <w:tcW w:w="351" w:type="dxa"/>
          </w:tcPr>
          <w:p w:rsidR="008215D0" w:rsidRDefault="008215D0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2.</w:t>
            </w:r>
          </w:p>
        </w:tc>
        <w:tc>
          <w:tcPr>
            <w:tcW w:w="3827" w:type="dxa"/>
            <w:vAlign w:val="center"/>
          </w:tcPr>
          <w:p w:rsidR="008215D0" w:rsidRDefault="008215D0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munkaviszony</w:t>
            </w:r>
          </w:p>
        </w:tc>
        <w:tc>
          <w:tcPr>
            <w:tcW w:w="4812" w:type="dxa"/>
            <w:vAlign w:val="center"/>
          </w:tcPr>
          <w:p w:rsidR="008215D0" w:rsidRDefault="008215D0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sz w:val="22"/>
              </w:rPr>
              <w:t>A munka törvénykönyvéről szóló 2012. évi I. törvény</w:t>
            </w:r>
          </w:p>
        </w:tc>
      </w:tr>
      <w:tr w:rsidR="008215D0" w:rsidTr="00754A4E">
        <w:tc>
          <w:tcPr>
            <w:tcW w:w="351" w:type="dxa"/>
          </w:tcPr>
          <w:p w:rsidR="008215D0" w:rsidRDefault="008215D0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3.</w:t>
            </w:r>
          </w:p>
        </w:tc>
        <w:tc>
          <w:tcPr>
            <w:tcW w:w="3827" w:type="dxa"/>
            <w:vAlign w:val="center"/>
          </w:tcPr>
          <w:p w:rsidR="008215D0" w:rsidRDefault="008215D0" w:rsidP="00220E4C">
            <w:pPr>
              <w:rPr>
                <w:rFonts w:ascii="Cambria" w:hAnsi="Cambria"/>
                <w:iCs/>
                <w:sz w:val="22"/>
              </w:rPr>
            </w:pPr>
            <w:r>
              <w:rPr>
                <w:rFonts w:ascii="Cambria" w:hAnsi="Cambria"/>
                <w:iCs/>
                <w:sz w:val="22"/>
              </w:rPr>
              <w:t>megbízási jogviszony</w:t>
            </w:r>
          </w:p>
        </w:tc>
        <w:tc>
          <w:tcPr>
            <w:tcW w:w="4812" w:type="dxa"/>
            <w:vAlign w:val="center"/>
          </w:tcPr>
          <w:p w:rsidR="008215D0" w:rsidRDefault="008215D0" w:rsidP="00220E4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a Polgári Törvénykönyvről szóló 2013. évi V. törvény</w:t>
            </w:r>
          </w:p>
        </w:tc>
      </w:tr>
    </w:tbl>
    <w:p w:rsidR="0043217F" w:rsidRPr="0043217F" w:rsidRDefault="006151B6" w:rsidP="0043217F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 w:val="22"/>
          <w:szCs w:val="24"/>
        </w:rPr>
      </w:pPr>
      <w:r w:rsidRPr="002A0DDD">
        <w:rPr>
          <w:rFonts w:asciiTheme="majorHAnsi" w:hAnsiTheme="majorHAnsi"/>
          <w:sz w:val="22"/>
          <w:szCs w:val="24"/>
        </w:rPr>
        <w:t xml:space="preserve">Kelt: </w:t>
      </w:r>
      <w:r w:rsidR="00077EC6" w:rsidRPr="00077EC6">
        <w:rPr>
          <w:rFonts w:asciiTheme="majorHAnsi" w:hAnsiTheme="majorHAnsi"/>
          <w:sz w:val="22"/>
          <w:szCs w:val="24"/>
        </w:rPr>
        <w:t xml:space="preserve">2017. </w:t>
      </w:r>
      <w:r w:rsidR="00284B46">
        <w:rPr>
          <w:rFonts w:asciiTheme="majorHAnsi" w:hAnsiTheme="majorHAnsi"/>
          <w:sz w:val="22"/>
          <w:szCs w:val="24"/>
        </w:rPr>
        <w:t>szeptember 14.</w:t>
      </w:r>
    </w:p>
    <w:p w:rsidR="003B38B8" w:rsidRDefault="003B38B8" w:rsidP="003B38B8">
      <w:pPr>
        <w:rPr>
          <w:rFonts w:ascii="Arial" w:hAnsi="Arial" w:cs="Arial"/>
          <w:color w:val="000000" w:themeColor="text1"/>
          <w:sz w:val="20"/>
        </w:rPr>
      </w:pPr>
    </w:p>
    <w:p w:rsidR="003B38B8" w:rsidRDefault="003B38B8" w:rsidP="003B38B8">
      <w:pPr>
        <w:rPr>
          <w:rFonts w:ascii="Arial" w:hAnsi="Arial" w:cs="Arial"/>
          <w:color w:val="000000" w:themeColor="text1"/>
          <w:sz w:val="20"/>
        </w:rPr>
      </w:pPr>
    </w:p>
    <w:p w:rsidR="003B38B8" w:rsidRDefault="00AF26CD" w:rsidP="000857E4">
      <w:pPr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 xml:space="preserve">Az államháztartásról szóló törvény végrehajtásáról szóló 368/2011. (XII. 31.) Korm. rendelet </w:t>
      </w:r>
      <w:r w:rsidR="007E6425">
        <w:rPr>
          <w:rFonts w:asciiTheme="majorHAnsi" w:hAnsiTheme="majorHAnsi"/>
          <w:sz w:val="22"/>
          <w:szCs w:val="24"/>
        </w:rPr>
        <w:br/>
      </w:r>
      <w:r>
        <w:rPr>
          <w:rFonts w:asciiTheme="majorHAnsi" w:hAnsiTheme="majorHAnsi"/>
          <w:sz w:val="22"/>
          <w:szCs w:val="24"/>
        </w:rPr>
        <w:t xml:space="preserve">5. § (4) bekezdése alapján a </w:t>
      </w:r>
      <w:r w:rsidR="003B38B8" w:rsidRPr="003B38B8">
        <w:rPr>
          <w:rFonts w:asciiTheme="majorHAnsi" w:hAnsiTheme="majorHAnsi"/>
          <w:sz w:val="22"/>
          <w:szCs w:val="24"/>
        </w:rPr>
        <w:t xml:space="preserve">Magyar Államkincstár nevében igazolom, hogy jelen alapító okirat módosításokkal egységes szerkezetbe foglalt szövege megfelel </w:t>
      </w:r>
      <w:r w:rsidR="00FC67C7">
        <w:rPr>
          <w:rFonts w:asciiTheme="majorHAnsi" w:hAnsiTheme="majorHAnsi"/>
          <w:sz w:val="22"/>
          <w:szCs w:val="24"/>
        </w:rPr>
        <w:t xml:space="preserve">az alapító okiratnak </w:t>
      </w:r>
      <w:r w:rsidR="003B38B8" w:rsidRPr="003B38B8">
        <w:rPr>
          <w:rFonts w:asciiTheme="majorHAnsi" w:hAnsiTheme="majorHAnsi"/>
          <w:sz w:val="22"/>
          <w:szCs w:val="24"/>
        </w:rPr>
        <w:t xml:space="preserve">a </w:t>
      </w:r>
      <w:r w:rsidR="00956C94">
        <w:rPr>
          <w:rFonts w:ascii="Cambria" w:hAnsi="Cambria"/>
          <w:sz w:val="22"/>
        </w:rPr>
        <w:t>Pesterzsébet Önkormányzatának Humán Szolgáltatások Intézménye</w:t>
      </w:r>
      <w:r w:rsidR="00E66F16" w:rsidRPr="002A0DDD">
        <w:rPr>
          <w:rFonts w:asciiTheme="majorHAnsi" w:hAnsiTheme="majorHAnsi"/>
          <w:sz w:val="22"/>
          <w:szCs w:val="24"/>
        </w:rPr>
        <w:t xml:space="preserve"> </w:t>
      </w:r>
      <w:r w:rsidR="00956C94" w:rsidRPr="00956C94">
        <w:rPr>
          <w:rFonts w:asciiTheme="majorHAnsi" w:hAnsiTheme="majorHAnsi"/>
          <w:sz w:val="22"/>
          <w:szCs w:val="24"/>
        </w:rPr>
        <w:t xml:space="preserve">2017. </w:t>
      </w:r>
      <w:r w:rsidR="0015535F">
        <w:rPr>
          <w:rFonts w:asciiTheme="majorHAnsi" w:hAnsiTheme="majorHAnsi"/>
          <w:sz w:val="22"/>
          <w:szCs w:val="24"/>
        </w:rPr>
        <w:t xml:space="preserve">szeptember 14. </w:t>
      </w:r>
      <w:r w:rsidR="00E66F16" w:rsidRPr="002A0DDD">
        <w:rPr>
          <w:rFonts w:asciiTheme="majorHAnsi" w:hAnsiTheme="majorHAnsi"/>
          <w:sz w:val="22"/>
          <w:szCs w:val="24"/>
        </w:rPr>
        <w:t>napján kelt</w:t>
      </w:r>
      <w:r w:rsidR="00956C94">
        <w:rPr>
          <w:rFonts w:asciiTheme="majorHAnsi" w:hAnsiTheme="majorHAnsi"/>
          <w:sz w:val="22"/>
          <w:szCs w:val="24"/>
        </w:rPr>
        <w:t>……</w:t>
      </w:r>
      <w:r w:rsidR="00231846">
        <w:rPr>
          <w:rFonts w:asciiTheme="majorHAnsi" w:hAnsiTheme="majorHAnsi"/>
          <w:sz w:val="22"/>
          <w:szCs w:val="24"/>
        </w:rPr>
        <w:t>………………</w:t>
      </w:r>
      <w:r w:rsidR="00956C94">
        <w:rPr>
          <w:rFonts w:asciiTheme="majorHAnsi" w:hAnsiTheme="majorHAnsi"/>
          <w:sz w:val="22"/>
          <w:szCs w:val="24"/>
        </w:rPr>
        <w:t xml:space="preserve"> </w:t>
      </w:r>
      <w:r w:rsidR="00FA1C15">
        <w:rPr>
          <w:rFonts w:asciiTheme="majorHAnsi" w:hAnsiTheme="majorHAnsi"/>
          <w:sz w:val="22"/>
          <w:szCs w:val="24"/>
        </w:rPr>
        <w:t xml:space="preserve">napjától alkalmazandó </w:t>
      </w:r>
      <w:r w:rsidR="0015535F">
        <w:rPr>
          <w:rFonts w:ascii="Cambria" w:hAnsi="Cambria"/>
          <w:sz w:val="22"/>
        </w:rPr>
        <w:t>3</w:t>
      </w:r>
      <w:r w:rsidR="00956C94">
        <w:rPr>
          <w:rFonts w:ascii="Cambria" w:hAnsi="Cambria"/>
          <w:sz w:val="22"/>
        </w:rPr>
        <w:t>/2017/HSZI</w:t>
      </w:r>
      <w:r w:rsidR="00FB1256">
        <w:rPr>
          <w:rFonts w:ascii="Cambria" w:hAnsi="Cambria"/>
          <w:sz w:val="22"/>
        </w:rPr>
        <w:t>/Mód.</w:t>
      </w:r>
      <w:r w:rsidR="00956C94">
        <w:rPr>
          <w:rFonts w:ascii="Cambria" w:hAnsi="Cambria"/>
          <w:sz w:val="22"/>
        </w:rPr>
        <w:t xml:space="preserve"> </w:t>
      </w:r>
      <w:r w:rsidR="003B38B8" w:rsidRPr="003B38B8">
        <w:rPr>
          <w:rFonts w:asciiTheme="majorHAnsi" w:hAnsiTheme="majorHAnsi"/>
          <w:sz w:val="22"/>
          <w:szCs w:val="24"/>
        </w:rPr>
        <w:t>okiratszámú módosító okirat</w:t>
      </w:r>
      <w:r w:rsidR="00FC67C7">
        <w:rPr>
          <w:rFonts w:asciiTheme="majorHAnsi" w:hAnsiTheme="majorHAnsi"/>
          <w:sz w:val="22"/>
          <w:szCs w:val="24"/>
        </w:rPr>
        <w:t>tal végrehajtott módosítása szerinti tartalmának</w:t>
      </w:r>
      <w:r w:rsidR="003B38B8" w:rsidRPr="003B38B8">
        <w:rPr>
          <w:rFonts w:asciiTheme="majorHAnsi" w:hAnsiTheme="majorHAnsi"/>
          <w:sz w:val="22"/>
          <w:szCs w:val="24"/>
        </w:rPr>
        <w:t>.</w:t>
      </w:r>
    </w:p>
    <w:p w:rsidR="000857E4" w:rsidRDefault="000857E4" w:rsidP="000857E4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:rsidR="003B38B8" w:rsidRDefault="003B38B8" w:rsidP="00744E0B">
      <w:pPr>
        <w:tabs>
          <w:tab w:val="left" w:leader="dot" w:pos="9072"/>
          <w:tab w:val="left" w:leader="dot" w:pos="16443"/>
        </w:tabs>
        <w:spacing w:before="360"/>
        <w:jc w:val="both"/>
        <w:rPr>
          <w:rFonts w:asciiTheme="majorHAnsi" w:hAnsiTheme="majorHAnsi"/>
          <w:color w:val="4F81BD" w:themeColor="accent1"/>
          <w:sz w:val="22"/>
          <w:szCs w:val="24"/>
        </w:rPr>
      </w:pPr>
      <w:r w:rsidRPr="002A0DDD">
        <w:rPr>
          <w:rFonts w:asciiTheme="majorHAnsi" w:hAnsiTheme="majorHAnsi"/>
          <w:sz w:val="22"/>
          <w:szCs w:val="24"/>
        </w:rPr>
        <w:t xml:space="preserve">Kelt: </w:t>
      </w:r>
      <w:r w:rsidR="00956C94" w:rsidRPr="00956C94">
        <w:rPr>
          <w:rFonts w:asciiTheme="majorHAnsi" w:hAnsiTheme="majorHAnsi"/>
          <w:sz w:val="22"/>
          <w:szCs w:val="24"/>
        </w:rPr>
        <w:t>Budapest, ……………….</w:t>
      </w:r>
    </w:p>
    <w:p w:rsidR="00744E0B" w:rsidRPr="00E57AA3" w:rsidRDefault="00744E0B" w:rsidP="00EE0481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hAnsiTheme="majorHAnsi"/>
          <w:sz w:val="22"/>
          <w:szCs w:val="24"/>
        </w:rPr>
      </w:pPr>
      <w:r w:rsidRPr="00E57AA3">
        <w:rPr>
          <w:rFonts w:asciiTheme="majorHAnsi" w:hAnsiTheme="majorHAnsi"/>
          <w:sz w:val="22"/>
          <w:szCs w:val="24"/>
        </w:rPr>
        <w:t>P.H.</w:t>
      </w:r>
    </w:p>
    <w:p w:rsidR="00201D72" w:rsidRPr="002A0DDD" w:rsidRDefault="00744E0B" w:rsidP="003A67EA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40"/>
          <w:szCs w:val="40"/>
        </w:rPr>
      </w:pPr>
      <w:r w:rsidRPr="00744E0B">
        <w:rPr>
          <w:rFonts w:asciiTheme="majorHAnsi" w:hAnsiTheme="majorHAnsi"/>
          <w:sz w:val="22"/>
          <w:szCs w:val="24"/>
        </w:rPr>
        <w:t>Magyar Államkincstár</w:t>
      </w:r>
    </w:p>
    <w:sectPr w:rsidR="00201D72" w:rsidRPr="002A0DDD" w:rsidSect="00615800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EFF" w:rsidRDefault="008B5EFF" w:rsidP="00861402">
      <w:r>
        <w:separator/>
      </w:r>
    </w:p>
  </w:endnote>
  <w:endnote w:type="continuationSeparator" w:id="0">
    <w:p w:rsidR="008B5EFF" w:rsidRDefault="008B5EFF" w:rsidP="00861402">
      <w:r>
        <w:continuationSeparator/>
      </w:r>
    </w:p>
  </w:endnote>
  <w:endnote w:type="continuationNotice" w:id="1">
    <w:p w:rsidR="008B5EFF" w:rsidRDefault="008B5E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401" w:rsidRPr="009F2115" w:rsidRDefault="00FE2401" w:rsidP="002E7C12">
    <w:pPr>
      <w:pStyle w:val="llb"/>
      <w:jc w:val="center"/>
      <w:rPr>
        <w:rFonts w:asciiTheme="majorHAnsi" w:hAnsiTheme="majorHAnsi"/>
        <w:sz w:val="22"/>
        <w:szCs w:val="22"/>
      </w:rPr>
    </w:pPr>
    <w:r w:rsidRPr="009F2115">
      <w:rPr>
        <w:rFonts w:asciiTheme="majorHAnsi" w:hAnsiTheme="majorHAnsi"/>
        <w:sz w:val="22"/>
        <w:szCs w:val="22"/>
      </w:rPr>
      <w:fldChar w:fldCharType="begin"/>
    </w:r>
    <w:r w:rsidRPr="009F2115">
      <w:rPr>
        <w:rFonts w:asciiTheme="majorHAnsi" w:hAnsiTheme="majorHAnsi"/>
        <w:sz w:val="22"/>
        <w:szCs w:val="22"/>
      </w:rPr>
      <w:instrText xml:space="preserve"> PAGE   \* MERGEFORMAT </w:instrText>
    </w:r>
    <w:r w:rsidRPr="009F2115">
      <w:rPr>
        <w:rFonts w:asciiTheme="majorHAnsi" w:hAnsiTheme="majorHAnsi"/>
        <w:sz w:val="22"/>
        <w:szCs w:val="22"/>
      </w:rPr>
      <w:fldChar w:fldCharType="separate"/>
    </w:r>
    <w:r w:rsidR="00702618">
      <w:rPr>
        <w:rFonts w:asciiTheme="majorHAnsi" w:hAnsiTheme="majorHAnsi"/>
        <w:noProof/>
        <w:sz w:val="22"/>
        <w:szCs w:val="22"/>
      </w:rPr>
      <w:t>2</w:t>
    </w:r>
    <w:r w:rsidRPr="009F2115">
      <w:rPr>
        <w:rFonts w:asciiTheme="majorHAnsi" w:hAnsiTheme="maj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EFF" w:rsidRDefault="008B5EFF" w:rsidP="00861402">
      <w:r>
        <w:separator/>
      </w:r>
    </w:p>
  </w:footnote>
  <w:footnote w:type="continuationSeparator" w:id="0">
    <w:p w:rsidR="008B5EFF" w:rsidRDefault="008B5EFF" w:rsidP="00861402">
      <w:r>
        <w:continuationSeparator/>
      </w:r>
    </w:p>
  </w:footnote>
  <w:footnote w:type="continuationNotice" w:id="1">
    <w:p w:rsidR="008B5EFF" w:rsidRDefault="008B5E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401" w:rsidRDefault="00FE240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401" w:rsidRDefault="00FE240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401" w:rsidRDefault="00FE240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F9D3B2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16783CD9"/>
    <w:multiLevelType w:val="hybridMultilevel"/>
    <w:tmpl w:val="2A44D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122D7E"/>
    <w:multiLevelType w:val="hybridMultilevel"/>
    <w:tmpl w:val="95FA1602"/>
    <w:lvl w:ilvl="0" w:tplc="DB4C8CD6">
      <w:numFmt w:val="bullet"/>
      <w:lvlText w:val="-"/>
      <w:lvlJc w:val="left"/>
      <w:pPr>
        <w:ind w:left="933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1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84826EE"/>
    <w:multiLevelType w:val="hybridMultilevel"/>
    <w:tmpl w:val="4FE0B52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4"/>
  </w:num>
  <w:num w:numId="5">
    <w:abstractNumId w:val="11"/>
  </w:num>
  <w:num w:numId="6">
    <w:abstractNumId w:val="9"/>
  </w:num>
  <w:num w:numId="7">
    <w:abstractNumId w:val="1"/>
  </w:num>
  <w:num w:numId="8">
    <w:abstractNumId w:val="12"/>
  </w:num>
  <w:num w:numId="9">
    <w:abstractNumId w:val="18"/>
  </w:num>
  <w:num w:numId="10">
    <w:abstractNumId w:val="15"/>
  </w:num>
  <w:num w:numId="11">
    <w:abstractNumId w:val="8"/>
  </w:num>
  <w:num w:numId="12">
    <w:abstractNumId w:val="6"/>
  </w:num>
  <w:num w:numId="13">
    <w:abstractNumId w:val="19"/>
  </w:num>
  <w:num w:numId="14">
    <w:abstractNumId w:val="16"/>
  </w:num>
  <w:num w:numId="15">
    <w:abstractNumId w:val="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3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2"/>
    <w:rsid w:val="000009FF"/>
    <w:rsid w:val="00002BD0"/>
    <w:rsid w:val="00003399"/>
    <w:rsid w:val="00005FA3"/>
    <w:rsid w:val="0000774D"/>
    <w:rsid w:val="00014C66"/>
    <w:rsid w:val="00016E96"/>
    <w:rsid w:val="000200C1"/>
    <w:rsid w:val="00021BC4"/>
    <w:rsid w:val="00021D5A"/>
    <w:rsid w:val="000233C5"/>
    <w:rsid w:val="000324DD"/>
    <w:rsid w:val="00051256"/>
    <w:rsid w:val="00056A15"/>
    <w:rsid w:val="0006031B"/>
    <w:rsid w:val="0006058A"/>
    <w:rsid w:val="0006567D"/>
    <w:rsid w:val="00077EC6"/>
    <w:rsid w:val="00080087"/>
    <w:rsid w:val="000857E4"/>
    <w:rsid w:val="0009753B"/>
    <w:rsid w:val="000B4360"/>
    <w:rsid w:val="000B6ABC"/>
    <w:rsid w:val="000C6A18"/>
    <w:rsid w:val="000C6CBC"/>
    <w:rsid w:val="000D26E4"/>
    <w:rsid w:val="000D2B7F"/>
    <w:rsid w:val="000E4A08"/>
    <w:rsid w:val="000E5193"/>
    <w:rsid w:val="000F0983"/>
    <w:rsid w:val="00111DC8"/>
    <w:rsid w:val="001130D2"/>
    <w:rsid w:val="0011403E"/>
    <w:rsid w:val="00114A3E"/>
    <w:rsid w:val="0011565C"/>
    <w:rsid w:val="001267A6"/>
    <w:rsid w:val="00130435"/>
    <w:rsid w:val="00136514"/>
    <w:rsid w:val="001375B6"/>
    <w:rsid w:val="00141015"/>
    <w:rsid w:val="00145E2F"/>
    <w:rsid w:val="0015535F"/>
    <w:rsid w:val="00156898"/>
    <w:rsid w:val="00160774"/>
    <w:rsid w:val="00167B8F"/>
    <w:rsid w:val="00174DCB"/>
    <w:rsid w:val="00181139"/>
    <w:rsid w:val="001864ED"/>
    <w:rsid w:val="00186A1E"/>
    <w:rsid w:val="001911E9"/>
    <w:rsid w:val="00193B81"/>
    <w:rsid w:val="00195AD9"/>
    <w:rsid w:val="00196600"/>
    <w:rsid w:val="001975C6"/>
    <w:rsid w:val="001A3725"/>
    <w:rsid w:val="001A6118"/>
    <w:rsid w:val="001B32D9"/>
    <w:rsid w:val="001B4076"/>
    <w:rsid w:val="001C3EE1"/>
    <w:rsid w:val="001C60DC"/>
    <w:rsid w:val="001D12FA"/>
    <w:rsid w:val="001D4424"/>
    <w:rsid w:val="001E4CA1"/>
    <w:rsid w:val="001E51F2"/>
    <w:rsid w:val="001E69CE"/>
    <w:rsid w:val="001E7B3D"/>
    <w:rsid w:val="001F3A19"/>
    <w:rsid w:val="00201D72"/>
    <w:rsid w:val="00201E33"/>
    <w:rsid w:val="00205FF9"/>
    <w:rsid w:val="00212B0A"/>
    <w:rsid w:val="00222BC2"/>
    <w:rsid w:val="00225359"/>
    <w:rsid w:val="00230B5B"/>
    <w:rsid w:val="00231846"/>
    <w:rsid w:val="002406C1"/>
    <w:rsid w:val="00246BF1"/>
    <w:rsid w:val="00270A43"/>
    <w:rsid w:val="00280E02"/>
    <w:rsid w:val="00284B46"/>
    <w:rsid w:val="00287A35"/>
    <w:rsid w:val="00295F8D"/>
    <w:rsid w:val="002A0DDD"/>
    <w:rsid w:val="002A4403"/>
    <w:rsid w:val="002B0F3B"/>
    <w:rsid w:val="002B7552"/>
    <w:rsid w:val="002D49A9"/>
    <w:rsid w:val="002E6257"/>
    <w:rsid w:val="002E7C12"/>
    <w:rsid w:val="002F0BB2"/>
    <w:rsid w:val="002F771D"/>
    <w:rsid w:val="00300F23"/>
    <w:rsid w:val="00320529"/>
    <w:rsid w:val="00326598"/>
    <w:rsid w:val="003341C7"/>
    <w:rsid w:val="003424E1"/>
    <w:rsid w:val="00343B16"/>
    <w:rsid w:val="00346183"/>
    <w:rsid w:val="003472BD"/>
    <w:rsid w:val="00351687"/>
    <w:rsid w:val="00355A3D"/>
    <w:rsid w:val="00361500"/>
    <w:rsid w:val="003621B0"/>
    <w:rsid w:val="003657EC"/>
    <w:rsid w:val="00366524"/>
    <w:rsid w:val="0036687F"/>
    <w:rsid w:val="003A67EA"/>
    <w:rsid w:val="003B38B8"/>
    <w:rsid w:val="003B4664"/>
    <w:rsid w:val="003B4891"/>
    <w:rsid w:val="003B7828"/>
    <w:rsid w:val="003D0B1C"/>
    <w:rsid w:val="003D1F9B"/>
    <w:rsid w:val="003D4689"/>
    <w:rsid w:val="003D55AD"/>
    <w:rsid w:val="003D6F4F"/>
    <w:rsid w:val="003E0C77"/>
    <w:rsid w:val="003E2B16"/>
    <w:rsid w:val="003F37BF"/>
    <w:rsid w:val="004048E2"/>
    <w:rsid w:val="00416954"/>
    <w:rsid w:val="00417AF4"/>
    <w:rsid w:val="00420503"/>
    <w:rsid w:val="0042792C"/>
    <w:rsid w:val="0043217F"/>
    <w:rsid w:val="004355BD"/>
    <w:rsid w:val="00442C7B"/>
    <w:rsid w:val="004520EA"/>
    <w:rsid w:val="00454935"/>
    <w:rsid w:val="0045799E"/>
    <w:rsid w:val="004663AB"/>
    <w:rsid w:val="004719E6"/>
    <w:rsid w:val="00474140"/>
    <w:rsid w:val="00480880"/>
    <w:rsid w:val="00482683"/>
    <w:rsid w:val="00486B00"/>
    <w:rsid w:val="00495374"/>
    <w:rsid w:val="004977BD"/>
    <w:rsid w:val="004A78E8"/>
    <w:rsid w:val="004A78EF"/>
    <w:rsid w:val="004B61D7"/>
    <w:rsid w:val="004E1997"/>
    <w:rsid w:val="004E5BA0"/>
    <w:rsid w:val="004F65B7"/>
    <w:rsid w:val="005015CB"/>
    <w:rsid w:val="00507744"/>
    <w:rsid w:val="00512AAC"/>
    <w:rsid w:val="005302F8"/>
    <w:rsid w:val="0053549D"/>
    <w:rsid w:val="00547A4C"/>
    <w:rsid w:val="00550FD3"/>
    <w:rsid w:val="00552EAB"/>
    <w:rsid w:val="00554A2B"/>
    <w:rsid w:val="00562236"/>
    <w:rsid w:val="005640FE"/>
    <w:rsid w:val="00564398"/>
    <w:rsid w:val="00566F3C"/>
    <w:rsid w:val="00584E00"/>
    <w:rsid w:val="0059128C"/>
    <w:rsid w:val="0059292E"/>
    <w:rsid w:val="005A527B"/>
    <w:rsid w:val="005A6023"/>
    <w:rsid w:val="005B44DC"/>
    <w:rsid w:val="005C1EF7"/>
    <w:rsid w:val="005C243B"/>
    <w:rsid w:val="005D5027"/>
    <w:rsid w:val="005E0276"/>
    <w:rsid w:val="005E4865"/>
    <w:rsid w:val="005E4A5A"/>
    <w:rsid w:val="005E54E4"/>
    <w:rsid w:val="00607DE6"/>
    <w:rsid w:val="006151B6"/>
    <w:rsid w:val="00615800"/>
    <w:rsid w:val="00616D6C"/>
    <w:rsid w:val="0062102D"/>
    <w:rsid w:val="0062209D"/>
    <w:rsid w:val="00622B43"/>
    <w:rsid w:val="00632953"/>
    <w:rsid w:val="00647D91"/>
    <w:rsid w:val="006541CD"/>
    <w:rsid w:val="00667A84"/>
    <w:rsid w:val="0067094F"/>
    <w:rsid w:val="0069726D"/>
    <w:rsid w:val="006B15A4"/>
    <w:rsid w:val="006C3424"/>
    <w:rsid w:val="006D148A"/>
    <w:rsid w:val="006D16FE"/>
    <w:rsid w:val="006D20BE"/>
    <w:rsid w:val="006D6770"/>
    <w:rsid w:val="006E4FAC"/>
    <w:rsid w:val="006F35EC"/>
    <w:rsid w:val="006F5BF5"/>
    <w:rsid w:val="006F60C5"/>
    <w:rsid w:val="007020EB"/>
    <w:rsid w:val="00702618"/>
    <w:rsid w:val="00707D76"/>
    <w:rsid w:val="00710336"/>
    <w:rsid w:val="00713BFB"/>
    <w:rsid w:val="00722627"/>
    <w:rsid w:val="007240A4"/>
    <w:rsid w:val="00724AA3"/>
    <w:rsid w:val="00731418"/>
    <w:rsid w:val="007358B3"/>
    <w:rsid w:val="007416DF"/>
    <w:rsid w:val="00744E0B"/>
    <w:rsid w:val="00752524"/>
    <w:rsid w:val="00753AA6"/>
    <w:rsid w:val="00754A4E"/>
    <w:rsid w:val="007575A4"/>
    <w:rsid w:val="007617EB"/>
    <w:rsid w:val="00761AED"/>
    <w:rsid w:val="00764229"/>
    <w:rsid w:val="00764D1D"/>
    <w:rsid w:val="00765A48"/>
    <w:rsid w:val="00782EE0"/>
    <w:rsid w:val="00785CE9"/>
    <w:rsid w:val="00786235"/>
    <w:rsid w:val="0079168C"/>
    <w:rsid w:val="00791C6B"/>
    <w:rsid w:val="0079542F"/>
    <w:rsid w:val="007A4E6F"/>
    <w:rsid w:val="007B06A6"/>
    <w:rsid w:val="007B2EC9"/>
    <w:rsid w:val="007B4C19"/>
    <w:rsid w:val="007B68DA"/>
    <w:rsid w:val="007B783F"/>
    <w:rsid w:val="007B7ACB"/>
    <w:rsid w:val="007C01D0"/>
    <w:rsid w:val="007D5927"/>
    <w:rsid w:val="007E14B4"/>
    <w:rsid w:val="007E6425"/>
    <w:rsid w:val="0080289D"/>
    <w:rsid w:val="008135EE"/>
    <w:rsid w:val="00820868"/>
    <w:rsid w:val="00820E47"/>
    <w:rsid w:val="008215D0"/>
    <w:rsid w:val="00821BB6"/>
    <w:rsid w:val="00823A57"/>
    <w:rsid w:val="00824A87"/>
    <w:rsid w:val="00826D21"/>
    <w:rsid w:val="00827F28"/>
    <w:rsid w:val="00830958"/>
    <w:rsid w:val="00835907"/>
    <w:rsid w:val="00835AD8"/>
    <w:rsid w:val="00845C9F"/>
    <w:rsid w:val="0084614D"/>
    <w:rsid w:val="0085132C"/>
    <w:rsid w:val="008520F5"/>
    <w:rsid w:val="00861402"/>
    <w:rsid w:val="0086367D"/>
    <w:rsid w:val="00864B30"/>
    <w:rsid w:val="008856A2"/>
    <w:rsid w:val="008923FD"/>
    <w:rsid w:val="008A0E85"/>
    <w:rsid w:val="008A6F23"/>
    <w:rsid w:val="008A7A6B"/>
    <w:rsid w:val="008B347E"/>
    <w:rsid w:val="008B5EFF"/>
    <w:rsid w:val="008C0F8B"/>
    <w:rsid w:val="008C28E7"/>
    <w:rsid w:val="008C4DDB"/>
    <w:rsid w:val="008D1BDE"/>
    <w:rsid w:val="008D6FD1"/>
    <w:rsid w:val="008D7130"/>
    <w:rsid w:val="008D74FF"/>
    <w:rsid w:val="008E0C90"/>
    <w:rsid w:val="008E3DBD"/>
    <w:rsid w:val="008E5C1B"/>
    <w:rsid w:val="008F1B58"/>
    <w:rsid w:val="00903F65"/>
    <w:rsid w:val="009054A6"/>
    <w:rsid w:val="00913C3F"/>
    <w:rsid w:val="009213CD"/>
    <w:rsid w:val="009330B7"/>
    <w:rsid w:val="00945CD5"/>
    <w:rsid w:val="009460B4"/>
    <w:rsid w:val="00947D3E"/>
    <w:rsid w:val="00956C94"/>
    <w:rsid w:val="00960F7C"/>
    <w:rsid w:val="009710E7"/>
    <w:rsid w:val="00973D80"/>
    <w:rsid w:val="0097497D"/>
    <w:rsid w:val="00985D73"/>
    <w:rsid w:val="00985D85"/>
    <w:rsid w:val="00991CFB"/>
    <w:rsid w:val="009A3F59"/>
    <w:rsid w:val="009A6FD1"/>
    <w:rsid w:val="009B3F6C"/>
    <w:rsid w:val="009D28E9"/>
    <w:rsid w:val="009E475A"/>
    <w:rsid w:val="009E68C5"/>
    <w:rsid w:val="009E7F63"/>
    <w:rsid w:val="009F2115"/>
    <w:rsid w:val="009F31C7"/>
    <w:rsid w:val="009F5B5D"/>
    <w:rsid w:val="00A00120"/>
    <w:rsid w:val="00A01186"/>
    <w:rsid w:val="00A019F1"/>
    <w:rsid w:val="00A113F6"/>
    <w:rsid w:val="00A170A5"/>
    <w:rsid w:val="00A21EEB"/>
    <w:rsid w:val="00A2304D"/>
    <w:rsid w:val="00A247FF"/>
    <w:rsid w:val="00A27F87"/>
    <w:rsid w:val="00A322EA"/>
    <w:rsid w:val="00A4014C"/>
    <w:rsid w:val="00A40892"/>
    <w:rsid w:val="00A43DC0"/>
    <w:rsid w:val="00A46DBA"/>
    <w:rsid w:val="00A703A0"/>
    <w:rsid w:val="00A71B17"/>
    <w:rsid w:val="00A72512"/>
    <w:rsid w:val="00A74FCF"/>
    <w:rsid w:val="00A755BA"/>
    <w:rsid w:val="00A76FE6"/>
    <w:rsid w:val="00A84990"/>
    <w:rsid w:val="00A875A7"/>
    <w:rsid w:val="00AA46D8"/>
    <w:rsid w:val="00AA5F20"/>
    <w:rsid w:val="00AB6837"/>
    <w:rsid w:val="00AC01C5"/>
    <w:rsid w:val="00AC75EC"/>
    <w:rsid w:val="00AD29AE"/>
    <w:rsid w:val="00AD6D29"/>
    <w:rsid w:val="00AE7CA7"/>
    <w:rsid w:val="00AF26CD"/>
    <w:rsid w:val="00AF282A"/>
    <w:rsid w:val="00AF3B6C"/>
    <w:rsid w:val="00AF5D15"/>
    <w:rsid w:val="00AF6D68"/>
    <w:rsid w:val="00B05136"/>
    <w:rsid w:val="00B129E2"/>
    <w:rsid w:val="00B16988"/>
    <w:rsid w:val="00B16D44"/>
    <w:rsid w:val="00B17887"/>
    <w:rsid w:val="00B214E8"/>
    <w:rsid w:val="00B415B8"/>
    <w:rsid w:val="00B434A1"/>
    <w:rsid w:val="00B66FEA"/>
    <w:rsid w:val="00B7712C"/>
    <w:rsid w:val="00B84929"/>
    <w:rsid w:val="00B85764"/>
    <w:rsid w:val="00B97294"/>
    <w:rsid w:val="00BA7BD9"/>
    <w:rsid w:val="00BB7B3E"/>
    <w:rsid w:val="00BD5696"/>
    <w:rsid w:val="00BE6DBD"/>
    <w:rsid w:val="00BF3AFD"/>
    <w:rsid w:val="00C018EC"/>
    <w:rsid w:val="00C2210E"/>
    <w:rsid w:val="00C227EB"/>
    <w:rsid w:val="00C275CA"/>
    <w:rsid w:val="00C41EF6"/>
    <w:rsid w:val="00C433A5"/>
    <w:rsid w:val="00C53E23"/>
    <w:rsid w:val="00C70582"/>
    <w:rsid w:val="00C72BCE"/>
    <w:rsid w:val="00C73865"/>
    <w:rsid w:val="00C762FE"/>
    <w:rsid w:val="00C8030F"/>
    <w:rsid w:val="00C857E1"/>
    <w:rsid w:val="00C87F11"/>
    <w:rsid w:val="00C93F42"/>
    <w:rsid w:val="00C95EC9"/>
    <w:rsid w:val="00C965B1"/>
    <w:rsid w:val="00CB027A"/>
    <w:rsid w:val="00CB1FE8"/>
    <w:rsid w:val="00CB2980"/>
    <w:rsid w:val="00CB2D2B"/>
    <w:rsid w:val="00CC2B61"/>
    <w:rsid w:val="00CD12CF"/>
    <w:rsid w:val="00CD4994"/>
    <w:rsid w:val="00CD5321"/>
    <w:rsid w:val="00CD6E54"/>
    <w:rsid w:val="00CE483E"/>
    <w:rsid w:val="00CE6337"/>
    <w:rsid w:val="00CF04E8"/>
    <w:rsid w:val="00CF28D9"/>
    <w:rsid w:val="00CF568E"/>
    <w:rsid w:val="00D02A5C"/>
    <w:rsid w:val="00D14CE6"/>
    <w:rsid w:val="00D1591E"/>
    <w:rsid w:val="00D21BF9"/>
    <w:rsid w:val="00D24360"/>
    <w:rsid w:val="00D25ED8"/>
    <w:rsid w:val="00D33CC9"/>
    <w:rsid w:val="00D45E38"/>
    <w:rsid w:val="00D470D6"/>
    <w:rsid w:val="00D65190"/>
    <w:rsid w:val="00D71840"/>
    <w:rsid w:val="00D8204F"/>
    <w:rsid w:val="00D8486C"/>
    <w:rsid w:val="00D87507"/>
    <w:rsid w:val="00DA5D58"/>
    <w:rsid w:val="00DA63E7"/>
    <w:rsid w:val="00DB0A64"/>
    <w:rsid w:val="00DC12CB"/>
    <w:rsid w:val="00DC274F"/>
    <w:rsid w:val="00DD3B99"/>
    <w:rsid w:val="00DD558C"/>
    <w:rsid w:val="00DE067A"/>
    <w:rsid w:val="00DE18BC"/>
    <w:rsid w:val="00DE6486"/>
    <w:rsid w:val="00DE7F7F"/>
    <w:rsid w:val="00DF38D7"/>
    <w:rsid w:val="00DF6AF1"/>
    <w:rsid w:val="00E1013C"/>
    <w:rsid w:val="00E1464C"/>
    <w:rsid w:val="00E15C76"/>
    <w:rsid w:val="00E26E17"/>
    <w:rsid w:val="00E31EB2"/>
    <w:rsid w:val="00E37B93"/>
    <w:rsid w:val="00E5213D"/>
    <w:rsid w:val="00E54A4D"/>
    <w:rsid w:val="00E57AA3"/>
    <w:rsid w:val="00E62847"/>
    <w:rsid w:val="00E6358D"/>
    <w:rsid w:val="00E6432C"/>
    <w:rsid w:val="00E65A89"/>
    <w:rsid w:val="00E66F16"/>
    <w:rsid w:val="00E80E5C"/>
    <w:rsid w:val="00E81FBE"/>
    <w:rsid w:val="00E82995"/>
    <w:rsid w:val="00E84F1D"/>
    <w:rsid w:val="00E850A0"/>
    <w:rsid w:val="00E95A2B"/>
    <w:rsid w:val="00EA1B95"/>
    <w:rsid w:val="00EA2F66"/>
    <w:rsid w:val="00EA49BD"/>
    <w:rsid w:val="00EB16BD"/>
    <w:rsid w:val="00EB17C8"/>
    <w:rsid w:val="00EB1EE7"/>
    <w:rsid w:val="00EB5460"/>
    <w:rsid w:val="00EC66E4"/>
    <w:rsid w:val="00ED22DD"/>
    <w:rsid w:val="00ED311E"/>
    <w:rsid w:val="00ED3B05"/>
    <w:rsid w:val="00ED56D4"/>
    <w:rsid w:val="00EE0481"/>
    <w:rsid w:val="00EE4603"/>
    <w:rsid w:val="00EF25C5"/>
    <w:rsid w:val="00EF2F2E"/>
    <w:rsid w:val="00EF2FF7"/>
    <w:rsid w:val="00F028AD"/>
    <w:rsid w:val="00F05E74"/>
    <w:rsid w:val="00F10663"/>
    <w:rsid w:val="00F214EB"/>
    <w:rsid w:val="00F25D6B"/>
    <w:rsid w:val="00F27D9E"/>
    <w:rsid w:val="00F4249B"/>
    <w:rsid w:val="00F434D7"/>
    <w:rsid w:val="00F45504"/>
    <w:rsid w:val="00F460AA"/>
    <w:rsid w:val="00F465BA"/>
    <w:rsid w:val="00F54EBD"/>
    <w:rsid w:val="00F5510C"/>
    <w:rsid w:val="00F567EA"/>
    <w:rsid w:val="00F622CF"/>
    <w:rsid w:val="00F65E88"/>
    <w:rsid w:val="00F65F0E"/>
    <w:rsid w:val="00F6798C"/>
    <w:rsid w:val="00F729BB"/>
    <w:rsid w:val="00F81A8E"/>
    <w:rsid w:val="00F90400"/>
    <w:rsid w:val="00F9276A"/>
    <w:rsid w:val="00F92907"/>
    <w:rsid w:val="00F96F3A"/>
    <w:rsid w:val="00FA1C15"/>
    <w:rsid w:val="00FA3EE8"/>
    <w:rsid w:val="00FB1256"/>
    <w:rsid w:val="00FB2493"/>
    <w:rsid w:val="00FB408C"/>
    <w:rsid w:val="00FB42D4"/>
    <w:rsid w:val="00FC3097"/>
    <w:rsid w:val="00FC5905"/>
    <w:rsid w:val="00FC67C7"/>
    <w:rsid w:val="00FE0331"/>
    <w:rsid w:val="00FE16B3"/>
    <w:rsid w:val="00FE2401"/>
    <w:rsid w:val="00FE4FC8"/>
    <w:rsid w:val="00FE5524"/>
    <w:rsid w:val="00FF3F33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efaultImageDpi w14:val="0"/>
  <w15:docId w15:val="{5628298E-5A13-4BA6-8378-8DCBAAAB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355A3D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val="x-none"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aliases w:val="Char Char Char, Char,Char Char Char Char,Char Char,Char"/>
    <w:basedOn w:val="Norml"/>
    <w:link w:val="lfejChar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Char Char Char Char1, Char Char,Char Char Char Char Char,Char Char Char1,Char Char1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val="x-none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21BF9"/>
    <w:rPr>
      <w:rFonts w:ascii="Times New Roman" w:hAnsi="Times New Roman" w:cs="Times New Roman"/>
      <w:sz w:val="24"/>
      <w:szCs w:val="24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E57AA3"/>
    <w:rPr>
      <w:rFonts w:ascii="Times New Roman" w:hAnsi="Times New Roman" w:cs="Times New Roman"/>
      <w:sz w:val="20"/>
      <w:szCs w:val="20"/>
      <w:lang w:val="x-none"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rFonts w:cs="Times New Roman"/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355A3D"/>
    <w:rPr>
      <w:rFonts w:ascii="Times New Roman" w:hAnsi="Times New Roman" w:cs="Times New Roman"/>
      <w:b/>
      <w:bCs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355A3D"/>
    <w:pPr>
      <w:overflowPunct w:val="0"/>
      <w:autoSpaceDE w:val="0"/>
      <w:autoSpaceDN w:val="0"/>
      <w:adjustRightInd w:val="0"/>
      <w:jc w:val="both"/>
      <w:textAlignment w:val="baseline"/>
    </w:pPr>
    <w:rPr>
      <w:b/>
      <w:bCs/>
    </w:rPr>
  </w:style>
  <w:style w:type="character" w:customStyle="1" w:styleId="SzvegtrzsChar">
    <w:name w:val="Szövegtörzs Char"/>
    <w:basedOn w:val="Bekezdsalapbettpusa"/>
    <w:link w:val="Szvegtrzs"/>
    <w:semiHidden/>
    <w:rsid w:val="00355A3D"/>
    <w:rPr>
      <w:rFonts w:ascii="Times New Roman" w:hAnsi="Times New Roman" w:cs="Times New Roman"/>
      <w:b/>
      <w:bCs/>
      <w:sz w:val="24"/>
      <w:szCs w:val="20"/>
      <w:lang w:eastAsia="hu-HU"/>
    </w:rPr>
  </w:style>
  <w:style w:type="paragraph" w:styleId="NormlWeb">
    <w:name w:val="Normal (Web)"/>
    <w:basedOn w:val="Norml"/>
    <w:semiHidden/>
    <w:rsid w:val="00355A3D"/>
    <w:pPr>
      <w:spacing w:before="100" w:beforeAutospacing="1" w:after="100" w:afterAutospacing="1"/>
    </w:pPr>
    <w:rPr>
      <w:szCs w:val="24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280E0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80E02"/>
    <w:rPr>
      <w:rFonts w:ascii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214E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214EB"/>
    <w:rPr>
      <w:rFonts w:ascii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04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C81C0-B3CD-42AE-A8C5-3D88E4A9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1391</Words>
  <Characters>10047</Characters>
  <Application>Microsoft Office Word</Application>
  <DocSecurity>4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Varga Enikő</cp:lastModifiedBy>
  <cp:revision>2</cp:revision>
  <cp:lastPrinted>2017-02-02T00:43:00Z</cp:lastPrinted>
  <dcterms:created xsi:type="dcterms:W3CDTF">2017-09-01T12:05:00Z</dcterms:created>
  <dcterms:modified xsi:type="dcterms:W3CDTF">2017-09-01T12:05:00Z</dcterms:modified>
</cp:coreProperties>
</file>