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0A9C" w14:textId="5DE48063" w:rsidR="00126A4A" w:rsidRPr="003C4D68" w:rsidRDefault="00126A4A" w:rsidP="00BA2794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3C4D68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melléklet </w:t>
      </w:r>
      <w:r w:rsidR="00D612BE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 </w:t>
      </w:r>
    </w:p>
    <w:p w14:paraId="1440A178" w14:textId="77777777" w:rsidR="00126A4A" w:rsidRPr="005119CB" w:rsidRDefault="00126A4A" w:rsidP="00126A4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E7F452D" w14:textId="77777777" w:rsidR="00126A4A" w:rsidRPr="005119CB" w:rsidRDefault="00126A4A" w:rsidP="00126A4A">
      <w:pPr>
        <w:keepNext/>
        <w:keepLines/>
        <w:overflowPunct w:val="0"/>
        <w:autoSpaceDE w:val="0"/>
        <w:autoSpaceDN w:val="0"/>
        <w:adjustRightInd w:val="0"/>
        <w:spacing w:before="40"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iCs/>
          <w:color w:val="272727"/>
          <w:sz w:val="32"/>
          <w:szCs w:val="32"/>
          <w:lang w:eastAsia="hu-HU"/>
        </w:rPr>
      </w:pPr>
      <w:r w:rsidRPr="005119CB">
        <w:rPr>
          <w:rFonts w:ascii="Times New Roman" w:eastAsia="Times New Roman" w:hAnsi="Times New Roman" w:cs="Times New Roman"/>
          <w:b/>
          <w:iCs/>
          <w:color w:val="272727"/>
          <w:sz w:val="32"/>
          <w:szCs w:val="32"/>
          <w:lang w:eastAsia="hu-HU"/>
        </w:rPr>
        <w:t>HATÁSVIZSGÁLATI LAP</w:t>
      </w:r>
    </w:p>
    <w:p w14:paraId="438D8BE4" w14:textId="6EEA7635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="00F2536D" w:rsidRPr="003C0583">
        <w:rPr>
          <w:rFonts w:ascii="Times New Roman" w:hAnsi="Times New Roman" w:cs="Times New Roman"/>
          <w:sz w:val="24"/>
          <w:szCs w:val="24"/>
        </w:rPr>
        <w:t xml:space="preserve">Kerületi Építési Szabályzatról szóló 26/2015. (X.21.) önkormányzati </w:t>
      </w: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rendelet módosításáról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szóló….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./202</w:t>
      </w:r>
      <w:r w:rsidR="00007239">
        <w:rPr>
          <w:rFonts w:ascii="Times New Roman" w:eastAsia="Arial Unicode MS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. (…../…..) önkormányzati</w:t>
      </w: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rendelethez</w:t>
      </w:r>
    </w:p>
    <w:p w14:paraId="283C7AAD" w14:textId="77777777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14:paraId="333B1850" w14:textId="77777777" w:rsidR="00126A4A" w:rsidRPr="005119CB" w:rsidRDefault="00126A4A" w:rsidP="00126A4A">
      <w:pPr>
        <w:tabs>
          <w:tab w:val="left" w:pos="0"/>
        </w:tabs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5119C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jogalkotásról szóló 2010. évi CXXX. törvény 17.§ (1) bekezdése értelmében a jogszabályok előkészítése során előzetes hatásvizsgálatot kell lefolytatni. A (2) bekezdés alapján az előzetes hatásvizsgálat keretében, az alábbi tényezők vizsgálata szükséges:</w:t>
      </w:r>
    </w:p>
    <w:p w14:paraId="7D208A41" w14:textId="77777777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77"/>
      </w:tblGrid>
      <w:tr w:rsidR="00126A4A" w:rsidRPr="005119CB" w14:paraId="075E118B" w14:textId="77777777" w:rsidTr="00924C82">
        <w:trPr>
          <w:trHeight w:val="682"/>
        </w:trPr>
        <w:tc>
          <w:tcPr>
            <w:tcW w:w="4253" w:type="dxa"/>
            <w:shd w:val="clear" w:color="auto" w:fill="auto"/>
            <w:vAlign w:val="center"/>
          </w:tcPr>
          <w:p w14:paraId="6464CD9B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Társadalmi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0A30A607" w14:textId="1BF41382" w:rsidR="00126A4A" w:rsidRPr="005119CB" w:rsidRDefault="00042576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</w:t>
            </w:r>
            <w:r w:rsidR="0009712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nek nincs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számottevő társadalmi hatás</w:t>
            </w:r>
            <w:r w:rsidR="0009712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  <w:r w:rsidR="00BE33D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</w:t>
            </w:r>
          </w:p>
        </w:tc>
      </w:tr>
      <w:tr w:rsidR="00126A4A" w:rsidRPr="005119CB" w14:paraId="5B19233A" w14:textId="77777777" w:rsidTr="00924C82">
        <w:trPr>
          <w:trHeight w:val="692"/>
        </w:trPr>
        <w:tc>
          <w:tcPr>
            <w:tcW w:w="4253" w:type="dxa"/>
            <w:shd w:val="clear" w:color="auto" w:fill="auto"/>
            <w:vAlign w:val="center"/>
          </w:tcPr>
          <w:p w14:paraId="3ED3C169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Gazdasági, költségvetési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CAFB0A9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költségvetési fedezet rendelkezésre áll,</w:t>
            </w:r>
          </w:p>
        </w:tc>
      </w:tr>
      <w:tr w:rsidR="00126A4A" w:rsidRPr="005119CB" w14:paraId="2CCEBE12" w14:textId="77777777" w:rsidTr="00924C82">
        <w:trPr>
          <w:trHeight w:val="702"/>
        </w:trPr>
        <w:tc>
          <w:tcPr>
            <w:tcW w:w="4253" w:type="dxa"/>
            <w:shd w:val="clear" w:color="auto" w:fill="auto"/>
            <w:vAlign w:val="center"/>
          </w:tcPr>
          <w:p w14:paraId="6E694E1F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Környezeti következmények: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8E6E43C" w14:textId="52511DFB" w:rsidR="00126A4A" w:rsidRPr="005119CB" w:rsidRDefault="00042576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véderdő áthelyezésével a lakóépületek felé kisebb zaj és légszennyezés lesz a gazdasági övezet felől. </w:t>
            </w:r>
          </w:p>
        </w:tc>
      </w:tr>
      <w:tr w:rsidR="00126A4A" w:rsidRPr="005119CB" w14:paraId="72FBFFA9" w14:textId="77777777" w:rsidTr="00924C82">
        <w:trPr>
          <w:trHeight w:val="699"/>
        </w:trPr>
        <w:tc>
          <w:tcPr>
            <w:tcW w:w="4253" w:type="dxa"/>
            <w:shd w:val="clear" w:color="auto" w:fill="auto"/>
            <w:vAlign w:val="center"/>
          </w:tcPr>
          <w:p w14:paraId="125E7E13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Egészségi következmények: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4E1767F5" w14:textId="23E8D80A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</w:t>
            </w:r>
            <w:r w:rsidR="0004257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környezeti hatásokkal megegyező. </w:t>
            </w:r>
          </w:p>
        </w:tc>
      </w:tr>
      <w:tr w:rsidR="00126A4A" w:rsidRPr="005119CB" w14:paraId="4D18C108" w14:textId="77777777" w:rsidTr="00924C82">
        <w:trPr>
          <w:trHeight w:val="695"/>
        </w:trPr>
        <w:tc>
          <w:tcPr>
            <w:tcW w:w="4253" w:type="dxa"/>
            <w:shd w:val="clear" w:color="auto" w:fill="auto"/>
            <w:vAlign w:val="center"/>
          </w:tcPr>
          <w:p w14:paraId="488BF88B" w14:textId="77777777" w:rsidR="00126A4A" w:rsidRPr="006815C0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Adminisztratív </w:t>
            </w:r>
            <w:proofErr w:type="spellStart"/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terheket</w:t>
            </w:r>
            <w:proofErr w:type="spellEnd"/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befolyásoló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3CCAD9F8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rendeletnek az adminisztratív </w:t>
            </w:r>
            <w:proofErr w:type="spellStart"/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terheket</w:t>
            </w:r>
            <w:proofErr w:type="spellEnd"/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tekintve nincs számottevő hatása.</w:t>
            </w:r>
          </w:p>
        </w:tc>
      </w:tr>
      <w:tr w:rsidR="00126A4A" w:rsidRPr="005119CB" w14:paraId="26093F96" w14:textId="77777777" w:rsidTr="00924C82">
        <w:trPr>
          <w:trHeight w:val="1896"/>
        </w:trPr>
        <w:tc>
          <w:tcPr>
            <w:tcW w:w="4253" w:type="dxa"/>
            <w:shd w:val="clear" w:color="auto" w:fill="auto"/>
            <w:vAlign w:val="center"/>
          </w:tcPr>
          <w:p w14:paraId="49B223C0" w14:textId="77777777" w:rsidR="00126A4A" w:rsidRPr="006815C0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 jogszabály megalkotásának szükségessége, a jogalkotás elmaradásának várható következményei: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2E4C567" w14:textId="77777777" w:rsidR="00D16DFA" w:rsidRPr="00D16DFA" w:rsidRDefault="00D16DFA" w:rsidP="00D16DFA">
            <w:pPr>
              <w:tabs>
                <w:tab w:val="left" w:pos="4820"/>
              </w:tabs>
              <w:spacing w:before="12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épített környezet alakításáról és védelméről szóló 1997. évi LXXVIII. törvény (továbbiakban: </w:t>
            </w:r>
            <w:proofErr w:type="spellStart"/>
            <w:r w:rsidRPr="00D16DFA">
              <w:rPr>
                <w:rFonts w:ascii="Times New Roman" w:eastAsia="Times New Roman" w:hAnsi="Times New Roman" w:cs="Times New Roman"/>
                <w:sz w:val="24"/>
                <w:szCs w:val="24"/>
              </w:rPr>
              <w:t>Étv</w:t>
            </w:r>
            <w:proofErr w:type="spellEnd"/>
            <w:r w:rsidRPr="00D16DFA">
              <w:rPr>
                <w:rFonts w:ascii="Times New Roman" w:eastAsia="Times New Roman" w:hAnsi="Times New Roman" w:cs="Times New Roman"/>
                <w:sz w:val="24"/>
                <w:szCs w:val="24"/>
              </w:rPr>
              <w:t>.) 62. § (6) bekezdés 6. pontja értelmében a Kerületi Önkormányzat felhatalmazást kapott kerületi építési szabályzat megalkotására.</w:t>
            </w:r>
          </w:p>
          <w:p w14:paraId="2D75DBE8" w14:textId="5545D759" w:rsidR="00D16DFA" w:rsidRPr="00D16DFA" w:rsidRDefault="00D16DFA" w:rsidP="00D16DFA">
            <w:pPr>
              <w:tabs>
                <w:tab w:val="left" w:pos="4820"/>
              </w:tabs>
              <w:spacing w:before="12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A">
              <w:rPr>
                <w:rFonts w:ascii="Times New Roman" w:eastAsia="Times New Roman" w:hAnsi="Times New Roman" w:cs="Times New Roman"/>
                <w:sz w:val="24"/>
                <w:szCs w:val="24"/>
              </w:rPr>
              <w:t>A Budapest Főváros XX. kerület Pesterzsébet Kerületi Építési Szabályzatról szóló rendeletének (továbbiakban KÉSZ) területén belül a vizsgált tömb</w:t>
            </w:r>
            <w:r w:rsidR="00694B56">
              <w:rPr>
                <w:rFonts w:ascii="Times New Roman" w:eastAsia="Times New Roman" w:hAnsi="Times New Roman" w:cs="Times New Roman"/>
                <w:sz w:val="24"/>
                <w:szCs w:val="24"/>
              </w:rPr>
              <w:t>ben</w:t>
            </w:r>
            <w:r w:rsidRPr="00D16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szükségessé vált módosításokat </w:t>
            </w:r>
            <w:r w:rsidR="00042576">
              <w:rPr>
                <w:rFonts w:ascii="Times New Roman" w:eastAsia="Times New Roman" w:hAnsi="Times New Roman" w:cs="Times New Roman"/>
                <w:sz w:val="24"/>
                <w:szCs w:val="24"/>
              </w:rPr>
              <w:t>TSZT-</w:t>
            </w:r>
            <w:proofErr w:type="spellStart"/>
            <w:r w:rsidR="00042576">
              <w:rPr>
                <w:rFonts w:ascii="Times New Roman" w:eastAsia="Times New Roman" w:hAnsi="Times New Roman" w:cs="Times New Roman"/>
                <w:sz w:val="24"/>
                <w:szCs w:val="24"/>
              </w:rPr>
              <w:t>nek</w:t>
            </w:r>
            <w:proofErr w:type="spellEnd"/>
            <w:r w:rsidR="0004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való megfelelés </w:t>
            </w:r>
            <w:r w:rsidR="00230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indokolja. </w:t>
            </w:r>
          </w:p>
          <w:p w14:paraId="52126067" w14:textId="68DB6134" w:rsidR="00126A4A" w:rsidRPr="005119CB" w:rsidRDefault="00126A4A" w:rsidP="00D16DFA">
            <w:pPr>
              <w:tabs>
                <w:tab w:val="left" w:pos="4820"/>
              </w:tabs>
              <w:spacing w:before="12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126A4A" w:rsidRPr="005119CB" w14:paraId="2CD1F651" w14:textId="77777777" w:rsidTr="00924C82">
        <w:trPr>
          <w:trHeight w:val="1131"/>
        </w:trPr>
        <w:tc>
          <w:tcPr>
            <w:tcW w:w="4253" w:type="dxa"/>
            <w:shd w:val="clear" w:color="auto" w:fill="auto"/>
            <w:vAlign w:val="center"/>
          </w:tcPr>
          <w:p w14:paraId="4BD9341C" w14:textId="77777777" w:rsidR="00126A4A" w:rsidRPr="006815C0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 jogszabály alkalmazásához szükséges személyi, szervezeti, tárgyi és pénzügyi feltételek: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66B0EF1C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 alkalmazásához szükséges személyi, szervezeti, tárgyi és pénzügyi feltételek rendelkezésre állnak.</w:t>
            </w:r>
          </w:p>
        </w:tc>
      </w:tr>
    </w:tbl>
    <w:p w14:paraId="3D5CE51C" w14:textId="77777777" w:rsidR="00693616" w:rsidRDefault="00693616"/>
    <w:sectPr w:rsidR="0069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7747" w14:textId="77777777" w:rsidR="00191FB1" w:rsidRDefault="00191FB1" w:rsidP="00191FB1">
      <w:pPr>
        <w:spacing w:after="0" w:line="240" w:lineRule="auto"/>
      </w:pPr>
      <w:r>
        <w:separator/>
      </w:r>
    </w:p>
  </w:endnote>
  <w:endnote w:type="continuationSeparator" w:id="0">
    <w:p w14:paraId="3B61BD75" w14:textId="77777777" w:rsidR="00191FB1" w:rsidRDefault="00191FB1" w:rsidP="0019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4F36" w14:textId="77777777" w:rsidR="00191FB1" w:rsidRDefault="00191FB1" w:rsidP="00191FB1">
      <w:pPr>
        <w:spacing w:after="0" w:line="240" w:lineRule="auto"/>
      </w:pPr>
      <w:r>
        <w:separator/>
      </w:r>
    </w:p>
  </w:footnote>
  <w:footnote w:type="continuationSeparator" w:id="0">
    <w:p w14:paraId="768510F6" w14:textId="77777777" w:rsidR="00191FB1" w:rsidRDefault="00191FB1" w:rsidP="0019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28"/>
    <w:multiLevelType w:val="hybridMultilevel"/>
    <w:tmpl w:val="A184D684"/>
    <w:lvl w:ilvl="0" w:tplc="407C5E98">
      <w:start w:val="2"/>
      <w:numFmt w:val="decimal"/>
      <w:lvlText w:val="(%1)"/>
      <w:lvlJc w:val="left"/>
    </w:lvl>
    <w:lvl w:ilvl="1" w:tplc="7ABA9124">
      <w:start w:val="9"/>
      <w:numFmt w:val="decimal"/>
      <w:lvlText w:val="%2."/>
      <w:lvlJc w:val="left"/>
    </w:lvl>
    <w:lvl w:ilvl="2" w:tplc="9E0CBCB2">
      <w:start w:val="10"/>
      <w:numFmt w:val="decimal"/>
      <w:lvlText w:val="%3."/>
      <w:lvlJc w:val="left"/>
    </w:lvl>
    <w:lvl w:ilvl="3" w:tplc="75FCCD70">
      <w:numFmt w:val="decimal"/>
      <w:lvlText w:val=""/>
      <w:lvlJc w:val="left"/>
    </w:lvl>
    <w:lvl w:ilvl="4" w:tplc="C0D40F4E">
      <w:numFmt w:val="decimal"/>
      <w:lvlText w:val=""/>
      <w:lvlJc w:val="left"/>
    </w:lvl>
    <w:lvl w:ilvl="5" w:tplc="80DA9336">
      <w:numFmt w:val="decimal"/>
      <w:lvlText w:val=""/>
      <w:lvlJc w:val="left"/>
    </w:lvl>
    <w:lvl w:ilvl="6" w:tplc="EBD83F6A">
      <w:numFmt w:val="decimal"/>
      <w:lvlText w:val=""/>
      <w:lvlJc w:val="left"/>
    </w:lvl>
    <w:lvl w:ilvl="7" w:tplc="41525CC0">
      <w:numFmt w:val="decimal"/>
      <w:lvlText w:val=""/>
      <w:lvlJc w:val="left"/>
    </w:lvl>
    <w:lvl w:ilvl="8" w:tplc="843E9FD8">
      <w:numFmt w:val="decimal"/>
      <w:lvlText w:val=""/>
      <w:lvlJc w:val="left"/>
    </w:lvl>
  </w:abstractNum>
  <w:abstractNum w:abstractNumId="1" w15:restartNumberingAfterBreak="0">
    <w:nsid w:val="0000159F"/>
    <w:multiLevelType w:val="hybridMultilevel"/>
    <w:tmpl w:val="0CFECCC0"/>
    <w:lvl w:ilvl="0" w:tplc="655AAC5A">
      <w:start w:val="2"/>
      <w:numFmt w:val="decimal"/>
      <w:lvlText w:val="(%1)"/>
      <w:lvlJc w:val="left"/>
    </w:lvl>
    <w:lvl w:ilvl="1" w:tplc="83BAFA0E">
      <w:start w:val="1"/>
      <w:numFmt w:val="lowerLetter"/>
      <w:lvlText w:val="%2"/>
      <w:lvlJc w:val="left"/>
    </w:lvl>
    <w:lvl w:ilvl="2" w:tplc="86FCDE70">
      <w:numFmt w:val="decimal"/>
      <w:lvlText w:val=""/>
      <w:lvlJc w:val="left"/>
    </w:lvl>
    <w:lvl w:ilvl="3" w:tplc="FDE6F2F2">
      <w:numFmt w:val="decimal"/>
      <w:lvlText w:val=""/>
      <w:lvlJc w:val="left"/>
    </w:lvl>
    <w:lvl w:ilvl="4" w:tplc="D3FE59A8">
      <w:numFmt w:val="decimal"/>
      <w:lvlText w:val=""/>
      <w:lvlJc w:val="left"/>
    </w:lvl>
    <w:lvl w:ilvl="5" w:tplc="DD72DF90">
      <w:numFmt w:val="decimal"/>
      <w:lvlText w:val=""/>
      <w:lvlJc w:val="left"/>
    </w:lvl>
    <w:lvl w:ilvl="6" w:tplc="4F84FFB6">
      <w:numFmt w:val="decimal"/>
      <w:lvlText w:val=""/>
      <w:lvlJc w:val="left"/>
    </w:lvl>
    <w:lvl w:ilvl="7" w:tplc="997A5028">
      <w:numFmt w:val="decimal"/>
      <w:lvlText w:val=""/>
      <w:lvlJc w:val="left"/>
    </w:lvl>
    <w:lvl w:ilvl="8" w:tplc="92F2CDEE">
      <w:numFmt w:val="decimal"/>
      <w:lvlText w:val=""/>
      <w:lvlJc w:val="left"/>
    </w:lvl>
  </w:abstractNum>
  <w:abstractNum w:abstractNumId="2" w15:restartNumberingAfterBreak="0">
    <w:nsid w:val="000046A7"/>
    <w:multiLevelType w:val="hybridMultilevel"/>
    <w:tmpl w:val="77AA3914"/>
    <w:lvl w:ilvl="0" w:tplc="1AD851EC">
      <w:start w:val="5"/>
      <w:numFmt w:val="decimal"/>
      <w:lvlText w:val="(%1)"/>
      <w:lvlJc w:val="left"/>
    </w:lvl>
    <w:lvl w:ilvl="1" w:tplc="1CFA0940">
      <w:start w:val="1"/>
      <w:numFmt w:val="lowerLetter"/>
      <w:lvlText w:val="%2)"/>
      <w:lvlJc w:val="left"/>
    </w:lvl>
    <w:lvl w:ilvl="2" w:tplc="37FC1220">
      <w:numFmt w:val="decimal"/>
      <w:lvlText w:val=""/>
      <w:lvlJc w:val="left"/>
    </w:lvl>
    <w:lvl w:ilvl="3" w:tplc="B83E9676">
      <w:numFmt w:val="decimal"/>
      <w:lvlText w:val=""/>
      <w:lvlJc w:val="left"/>
    </w:lvl>
    <w:lvl w:ilvl="4" w:tplc="AFB8961E">
      <w:numFmt w:val="decimal"/>
      <w:lvlText w:val=""/>
      <w:lvlJc w:val="left"/>
    </w:lvl>
    <w:lvl w:ilvl="5" w:tplc="9C922AD8">
      <w:numFmt w:val="decimal"/>
      <w:lvlText w:val=""/>
      <w:lvlJc w:val="left"/>
    </w:lvl>
    <w:lvl w:ilvl="6" w:tplc="1C0439FC">
      <w:numFmt w:val="decimal"/>
      <w:lvlText w:val=""/>
      <w:lvlJc w:val="left"/>
    </w:lvl>
    <w:lvl w:ilvl="7" w:tplc="DB9A4FCC">
      <w:numFmt w:val="decimal"/>
      <w:lvlText w:val=""/>
      <w:lvlJc w:val="left"/>
    </w:lvl>
    <w:lvl w:ilvl="8" w:tplc="CCDCD206">
      <w:numFmt w:val="decimal"/>
      <w:lvlText w:val=""/>
      <w:lvlJc w:val="left"/>
    </w:lvl>
  </w:abstractNum>
  <w:abstractNum w:abstractNumId="3" w15:restartNumberingAfterBreak="0">
    <w:nsid w:val="1FD85B2E"/>
    <w:multiLevelType w:val="hybridMultilevel"/>
    <w:tmpl w:val="27B4AA88"/>
    <w:lvl w:ilvl="0" w:tplc="DF3A725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2D07794"/>
    <w:multiLevelType w:val="hybridMultilevel"/>
    <w:tmpl w:val="BABC534C"/>
    <w:lvl w:ilvl="0" w:tplc="C14865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7D42FC"/>
    <w:multiLevelType w:val="hybridMultilevel"/>
    <w:tmpl w:val="7596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6C6"/>
    <w:multiLevelType w:val="hybridMultilevel"/>
    <w:tmpl w:val="9AD67DEC"/>
    <w:lvl w:ilvl="0" w:tplc="040E0017">
      <w:start w:val="1"/>
      <w:numFmt w:val="lowerLetter"/>
      <w:lvlText w:val="%1)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56C2328"/>
    <w:multiLevelType w:val="hybridMultilevel"/>
    <w:tmpl w:val="BB52D578"/>
    <w:lvl w:ilvl="0" w:tplc="67EEA14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9093D00"/>
    <w:multiLevelType w:val="hybridMultilevel"/>
    <w:tmpl w:val="7596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6571">
    <w:abstractNumId w:val="5"/>
  </w:num>
  <w:num w:numId="2" w16cid:durableId="489906201">
    <w:abstractNumId w:val="8"/>
  </w:num>
  <w:num w:numId="3" w16cid:durableId="4677183">
    <w:abstractNumId w:val="7"/>
  </w:num>
  <w:num w:numId="4" w16cid:durableId="1800151026">
    <w:abstractNumId w:val="4"/>
  </w:num>
  <w:num w:numId="5" w16cid:durableId="1346058749">
    <w:abstractNumId w:val="0"/>
  </w:num>
  <w:num w:numId="6" w16cid:durableId="1109620445">
    <w:abstractNumId w:val="1"/>
  </w:num>
  <w:num w:numId="7" w16cid:durableId="420225652">
    <w:abstractNumId w:val="2"/>
  </w:num>
  <w:num w:numId="8" w16cid:durableId="1626737322">
    <w:abstractNumId w:val="6"/>
  </w:num>
  <w:num w:numId="9" w16cid:durableId="852719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4A"/>
    <w:rsid w:val="00007239"/>
    <w:rsid w:val="00042576"/>
    <w:rsid w:val="00047993"/>
    <w:rsid w:val="00097126"/>
    <w:rsid w:val="000B2542"/>
    <w:rsid w:val="00126A4A"/>
    <w:rsid w:val="00191FB1"/>
    <w:rsid w:val="00230D53"/>
    <w:rsid w:val="003C4D68"/>
    <w:rsid w:val="00551A2B"/>
    <w:rsid w:val="005D3CE0"/>
    <w:rsid w:val="00624999"/>
    <w:rsid w:val="006815C0"/>
    <w:rsid w:val="00693616"/>
    <w:rsid w:val="00694B56"/>
    <w:rsid w:val="00766519"/>
    <w:rsid w:val="0084064C"/>
    <w:rsid w:val="008E4E1D"/>
    <w:rsid w:val="008F2605"/>
    <w:rsid w:val="00967450"/>
    <w:rsid w:val="009965F8"/>
    <w:rsid w:val="00A107B8"/>
    <w:rsid w:val="00A85DFE"/>
    <w:rsid w:val="00AF15DF"/>
    <w:rsid w:val="00B5479E"/>
    <w:rsid w:val="00BA2794"/>
    <w:rsid w:val="00BE33DB"/>
    <w:rsid w:val="00CA7EDF"/>
    <w:rsid w:val="00CB135B"/>
    <w:rsid w:val="00D16DFA"/>
    <w:rsid w:val="00D612BE"/>
    <w:rsid w:val="00E861DC"/>
    <w:rsid w:val="00F2536D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39FA"/>
  <w15:chartTrackingRefBased/>
  <w15:docId w15:val="{C9A0A35F-099C-4BE7-A420-038462B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6A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26A4A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26A4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0B2542"/>
    <w:pPr>
      <w:ind w:left="720"/>
      <w:contextualSpacing/>
    </w:pPr>
  </w:style>
  <w:style w:type="character" w:styleId="Lbjegyzet-hivatkozs">
    <w:name w:val="footnote reference"/>
    <w:uiPriority w:val="99"/>
    <w:rsid w:val="00191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cp:keywords/>
  <dc:description/>
  <cp:lastModifiedBy>Varga Enikő</cp:lastModifiedBy>
  <cp:revision>2</cp:revision>
  <cp:lastPrinted>2021-06-10T12:54:00Z</cp:lastPrinted>
  <dcterms:created xsi:type="dcterms:W3CDTF">2022-09-09T05:29:00Z</dcterms:created>
  <dcterms:modified xsi:type="dcterms:W3CDTF">2022-09-09T05:29:00Z</dcterms:modified>
</cp:coreProperties>
</file>