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A218" w14:textId="26F613CB" w:rsidR="001901E0" w:rsidRDefault="001901E0" w:rsidP="001901E0">
      <w:pPr>
        <w:overflowPunct/>
        <w:autoSpaceDE/>
        <w:spacing w:after="200" w:line="276" w:lineRule="auto"/>
        <w:jc w:val="right"/>
        <w:textAlignment w:val="auto"/>
        <w:rPr>
          <w:rFonts w:eastAsia="Calibri"/>
          <w:bCs/>
          <w:smallCaps/>
          <w:szCs w:val="24"/>
          <w:lang w:eastAsia="en-US"/>
        </w:rPr>
      </w:pPr>
      <w:r>
        <w:rPr>
          <w:rFonts w:eastAsia="Calibri"/>
          <w:bCs/>
          <w:smallCaps/>
          <w:szCs w:val="24"/>
          <w:lang w:eastAsia="en-US"/>
        </w:rPr>
        <w:t xml:space="preserve">Pályázati kiírás </w:t>
      </w:r>
      <w:r w:rsidR="004D74D1">
        <w:rPr>
          <w:rFonts w:eastAsia="Calibri"/>
          <w:bCs/>
          <w:smallCaps/>
          <w:szCs w:val="24"/>
          <w:lang w:eastAsia="en-US"/>
        </w:rPr>
        <w:t>1</w:t>
      </w:r>
      <w:r>
        <w:rPr>
          <w:rFonts w:eastAsia="Calibri"/>
          <w:bCs/>
          <w:smallCaps/>
          <w:szCs w:val="24"/>
          <w:lang w:eastAsia="en-US"/>
        </w:rPr>
        <w:t>. sz. melléklete</w:t>
      </w:r>
    </w:p>
    <w:p w14:paraId="55CF2FEF" w14:textId="77777777" w:rsidR="001901E0" w:rsidRDefault="001901E0" w:rsidP="001901E0">
      <w:pPr>
        <w:overflowPunct/>
        <w:autoSpaceDE/>
        <w:spacing w:after="200" w:line="276" w:lineRule="auto"/>
        <w:jc w:val="center"/>
        <w:textAlignment w:val="auto"/>
        <w:rPr>
          <w:rFonts w:ascii="Arno Pro Light Display" w:eastAsia="Calibri" w:hAnsi="Arno Pro Light Display"/>
          <w:b/>
          <w:smallCaps/>
          <w:sz w:val="28"/>
          <w:szCs w:val="28"/>
          <w:lang w:eastAsia="en-US"/>
        </w:rPr>
      </w:pPr>
      <w:r>
        <w:rPr>
          <w:rFonts w:ascii="Arno Pro Light Display" w:eastAsia="Calibri" w:hAnsi="Arno Pro Light Display"/>
          <w:b/>
          <w:smallCaps/>
          <w:sz w:val="28"/>
          <w:szCs w:val="28"/>
          <w:lang w:eastAsia="en-US"/>
        </w:rPr>
        <w:t>Átláthatósági nyilatkozat</w:t>
      </w:r>
    </w:p>
    <w:p w14:paraId="086ECD07" w14:textId="77777777" w:rsidR="001901E0" w:rsidRDefault="001901E0" w:rsidP="001901E0">
      <w:pPr>
        <w:overflowPunct/>
        <w:autoSpaceDE/>
        <w:spacing w:after="200" w:line="276" w:lineRule="auto"/>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az államháztartásról szóló 2011. évi CXCV. törvény 50. § (1) bekezdés c) és a nemzeti vagyonról </w:t>
      </w:r>
      <w:proofErr w:type="gramStart"/>
      <w:r>
        <w:rPr>
          <w:rFonts w:ascii="Arno Pro Light Display" w:eastAsia="Calibri" w:hAnsi="Arno Pro Light Display"/>
          <w:szCs w:val="24"/>
          <w:lang w:eastAsia="en-US"/>
        </w:rPr>
        <w:t>szóló  2011.</w:t>
      </w:r>
      <w:proofErr w:type="gramEnd"/>
      <w:r>
        <w:rPr>
          <w:rFonts w:ascii="Arno Pro Light Display" w:eastAsia="Calibri" w:hAnsi="Arno Pro Light Display"/>
          <w:szCs w:val="24"/>
          <w:lang w:eastAsia="en-US"/>
        </w:rPr>
        <w:t xml:space="preserve"> évi CXCVI. törvény 3. § (1) bekezdés 1. b) pontjának való megfelelésről</w:t>
      </w:r>
    </w:p>
    <w:p w14:paraId="1DBC39EC" w14:textId="77777777" w:rsidR="001901E0" w:rsidRDefault="001901E0" w:rsidP="001901E0">
      <w:pPr>
        <w:overflowPunct/>
        <w:autoSpaceDE/>
        <w:spacing w:after="200" w:line="276" w:lineRule="auto"/>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(JOGI SZEMÉLYEK ÉS JOGI SZEMÉLYISÉGGEL NEM RENDELKEZŐ GAZDÁLKODÓ SZERVEZETEK RÉSZÉRE)</w:t>
      </w:r>
    </w:p>
    <w:p w14:paraId="5906C4EF"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p>
    <w:p w14:paraId="73BDF97C" w14:textId="77777777" w:rsidR="001901E0" w:rsidRDefault="001901E0" w:rsidP="001901E0">
      <w:pPr>
        <w:overflowPunct/>
        <w:autoSpaceDE/>
        <w:spacing w:after="200" w:line="276" w:lineRule="auto"/>
        <w:jc w:val="both"/>
        <w:textAlignment w:val="auto"/>
      </w:pPr>
      <w:r>
        <w:rPr>
          <w:rFonts w:ascii="Arno Pro Light Display" w:eastAsia="Calibri" w:hAnsi="Arno Pro Light Display"/>
          <w:b/>
          <w:szCs w:val="24"/>
          <w:lang w:eastAsia="en-US"/>
        </w:rPr>
        <w:t>1.</w:t>
      </w:r>
      <w:r>
        <w:rPr>
          <w:rFonts w:ascii="Arno Pro Light Display" w:eastAsia="Calibri" w:hAnsi="Arno Pro Light Display"/>
          <w:szCs w:val="24"/>
          <w:lang w:eastAsia="en-US"/>
        </w:rPr>
        <w:t xml:space="preserve"> </w:t>
      </w:r>
      <w:proofErr w:type="gramStart"/>
      <w:r>
        <w:rPr>
          <w:rFonts w:ascii="Arno Pro Light Display" w:eastAsia="Calibri" w:hAnsi="Arno Pro Light Display"/>
          <w:szCs w:val="24"/>
          <w:lang w:eastAsia="en-US"/>
        </w:rPr>
        <w:t>Alulírott,…</w:t>
      </w:r>
      <w:proofErr w:type="gramEnd"/>
      <w:r>
        <w:rPr>
          <w:rFonts w:ascii="Arno Pro Light Display" w:eastAsia="Calibri" w:hAnsi="Arno Pro Light Display"/>
          <w:szCs w:val="24"/>
          <w:lang w:eastAsia="en-US"/>
        </w:rPr>
        <w:t>………………………………………………………………………… (név), mint a …………………………………………………………………………………. (cégnév) …………………………………………………………………………………</w:t>
      </w:r>
      <w:proofErr w:type="gramStart"/>
      <w:r>
        <w:rPr>
          <w:rFonts w:ascii="Arno Pro Light Display" w:eastAsia="Calibri" w:hAnsi="Arno Pro Light Display"/>
          <w:szCs w:val="24"/>
          <w:lang w:eastAsia="en-US"/>
        </w:rPr>
        <w:t>…….</w:t>
      </w:r>
      <w:proofErr w:type="gramEnd"/>
      <w:r>
        <w:rPr>
          <w:rFonts w:ascii="Arno Pro Light Display" w:eastAsia="Calibri" w:hAnsi="Arno Pro Light Display"/>
          <w:szCs w:val="24"/>
          <w:lang w:eastAsia="en-US"/>
        </w:rPr>
        <w:t>.(székhely)……………………</w:t>
      </w:r>
      <w:proofErr w:type="gramStart"/>
      <w:r>
        <w:rPr>
          <w:rFonts w:ascii="Arno Pro Light Display" w:eastAsia="Calibri" w:hAnsi="Arno Pro Light Display"/>
          <w:szCs w:val="24"/>
          <w:lang w:eastAsia="en-US"/>
        </w:rPr>
        <w:t>…….</w:t>
      </w:r>
      <w:proofErr w:type="gramEnd"/>
      <w:r>
        <w:rPr>
          <w:rFonts w:ascii="Arno Pro Light Display" w:eastAsia="Calibri" w:hAnsi="Arno Pro Light Display"/>
          <w:szCs w:val="24"/>
          <w:lang w:eastAsia="en-US"/>
        </w:rPr>
        <w:t>…</w:t>
      </w:r>
      <w:proofErr w:type="gramStart"/>
      <w:r>
        <w:rPr>
          <w:rFonts w:ascii="Arno Pro Light Display" w:eastAsia="Calibri" w:hAnsi="Arno Pro Light Display"/>
          <w:szCs w:val="24"/>
          <w:lang w:eastAsia="en-US"/>
        </w:rPr>
        <w:t>…….</w:t>
      </w:r>
      <w:proofErr w:type="gramEnd"/>
      <w:r>
        <w:rPr>
          <w:rFonts w:ascii="Arno Pro Light Display" w:eastAsia="Calibri" w:hAnsi="Arno Pro Light Display"/>
          <w:szCs w:val="24"/>
          <w:lang w:eastAsia="en-US"/>
        </w:rPr>
        <w:t xml:space="preserve">(adószám)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14:paraId="5A190321"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Az általam képviselt szervezet olyan belföldi vagy </w:t>
      </w:r>
      <w:proofErr w:type="gramStart"/>
      <w:r>
        <w:rPr>
          <w:rFonts w:ascii="Arno Pro Light Display" w:eastAsia="Calibri" w:hAnsi="Arno Pro Light Display"/>
          <w:szCs w:val="24"/>
          <w:lang w:eastAsia="en-US"/>
        </w:rPr>
        <w:t>külföldi jogi személy</w:t>
      </w:r>
      <w:proofErr w:type="gramEnd"/>
      <w:r>
        <w:rPr>
          <w:rFonts w:ascii="Arno Pro Light Display" w:eastAsia="Calibri" w:hAnsi="Arno Pro Light Display"/>
          <w:szCs w:val="24"/>
          <w:lang w:eastAsia="en-US"/>
        </w:rPr>
        <w:t xml:space="preserve"> vagy jogi személyiséggel nem rendelkező gazdálkodó szervezet, amely megfelel a következő feltételeknek: </w:t>
      </w:r>
    </w:p>
    <w:p w14:paraId="0C99F736"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 tulajdonosi szerkezete, a pénzmosás és a terrorizmus finanszírozása megelőzéséről és megakadályozásáról szóló törvény szerint meghatározott tényleges tulajdonosa megismerhető, amelyről a 2. pontban nyilatkozom, és </w:t>
      </w:r>
    </w:p>
    <w:p w14:paraId="09AD8D84"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b) [a megfelelő aláhúzandó], </w:t>
      </w:r>
    </w:p>
    <w:p w14:paraId="621AAB96" w14:textId="77777777" w:rsidR="001901E0" w:rsidRDefault="001901E0" w:rsidP="001901E0">
      <w:pPr>
        <w:numPr>
          <w:ilvl w:val="0"/>
          <w:numId w:val="15"/>
        </w:numPr>
        <w:suppressAutoHyphens/>
        <w:overflowPunct/>
        <w:autoSpaceDE/>
        <w:adjustRightInd/>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az Európai Unió tagállamában, </w:t>
      </w:r>
    </w:p>
    <w:p w14:paraId="343580E5" w14:textId="77777777" w:rsidR="001901E0" w:rsidRDefault="001901E0" w:rsidP="001901E0">
      <w:pPr>
        <w:numPr>
          <w:ilvl w:val="0"/>
          <w:numId w:val="15"/>
        </w:numPr>
        <w:suppressAutoHyphens/>
        <w:overflowPunct/>
        <w:autoSpaceDE/>
        <w:adjustRightInd/>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az Európai Gazdasági Térségről szóló megállapodásban részes államban, </w:t>
      </w:r>
    </w:p>
    <w:p w14:paraId="039E9E26" w14:textId="77777777" w:rsidR="001901E0" w:rsidRDefault="001901E0" w:rsidP="001901E0">
      <w:pPr>
        <w:numPr>
          <w:ilvl w:val="0"/>
          <w:numId w:val="15"/>
        </w:numPr>
        <w:suppressAutoHyphens/>
        <w:overflowPunct/>
        <w:autoSpaceDE/>
        <w:adjustRightInd/>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 Gazdasági Együttműködési és Fejlesztési Szervezet tagállamában, </w:t>
      </w:r>
    </w:p>
    <w:p w14:paraId="7725B9D2" w14:textId="77777777" w:rsidR="001901E0" w:rsidRDefault="001901E0" w:rsidP="001901E0">
      <w:pPr>
        <w:numPr>
          <w:ilvl w:val="0"/>
          <w:numId w:val="15"/>
        </w:numPr>
        <w:suppressAutoHyphens/>
        <w:overflowPunct/>
        <w:autoSpaceDE/>
        <w:adjustRightInd/>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olyan államban rendelkezik adóilletőséggel, amellyel Magyarországnak a kettős adóztatás elkerüléséről szóló egyezménye van. </w:t>
      </w:r>
    </w:p>
    <w:p w14:paraId="7D5698F5" w14:textId="77777777" w:rsidR="001901E0" w:rsidRDefault="001901E0" w:rsidP="001901E0">
      <w:pPr>
        <w:overflowPunct/>
        <w:autoSpaceDE/>
        <w:spacing w:after="200" w:line="276" w:lineRule="auto"/>
        <w:ind w:left="720"/>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Ez az ország: ………………………………… [ország megnevezése</w:t>
      </w:r>
      <w:proofErr w:type="gramStart"/>
      <w:r>
        <w:rPr>
          <w:rFonts w:ascii="Arno Pro Light Display" w:eastAsia="Calibri" w:hAnsi="Arno Pro Light Display"/>
          <w:szCs w:val="24"/>
          <w:lang w:eastAsia="en-US"/>
        </w:rPr>
        <w:t>] ,</w:t>
      </w:r>
      <w:proofErr w:type="gramEnd"/>
      <w:r>
        <w:rPr>
          <w:rFonts w:ascii="Arno Pro Light Display" w:eastAsia="Calibri" w:hAnsi="Arno Pro Light Display"/>
          <w:szCs w:val="24"/>
          <w:lang w:eastAsia="en-US"/>
        </w:rPr>
        <w:t xml:space="preserve"> és </w:t>
      </w:r>
    </w:p>
    <w:p w14:paraId="7E36EFF4"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c) nem minősül a társasági adóról és az osztalékadóról szóló törvény szerint meghatározott ellenőrzött külföldi társaságnak, amelyről a 3. pontban nyilatkozom és </w:t>
      </w:r>
    </w:p>
    <w:p w14:paraId="1CA054B6"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d) az általam képviselt szervezetben közvetlenül vagy közvetetten több mint 25%-os tulajdonnal, befolyással vagy szavazati joggal bíró jogi személy, jogi személyiséggel nem rendelkező gazdálkodó szervezet tekintetében az </w:t>
      </w:r>
    </w:p>
    <w:p w14:paraId="4DDE8157"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 b) és c) alpont szerinti feltételek fennállnak, amelyről a 4. pontban nyilatkozom. </w:t>
      </w:r>
    </w:p>
    <w:p w14:paraId="6C14BB6C"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p>
    <w:p w14:paraId="72670FBF" w14:textId="77777777" w:rsidR="001901E0" w:rsidRDefault="001901E0" w:rsidP="001901E0">
      <w:pPr>
        <w:overflowPunct/>
        <w:autoSpaceDE/>
        <w:spacing w:after="200" w:line="276" w:lineRule="auto"/>
        <w:jc w:val="both"/>
        <w:textAlignment w:val="auto"/>
      </w:pPr>
      <w:r>
        <w:rPr>
          <w:rFonts w:ascii="Arno Pro Light Display" w:eastAsia="Calibri" w:hAnsi="Arno Pro Light Display"/>
          <w:szCs w:val="24"/>
          <w:lang w:eastAsia="en-US"/>
        </w:rPr>
        <w:t xml:space="preserve"> </w:t>
      </w:r>
      <w:r>
        <w:rPr>
          <w:rFonts w:ascii="Arno Pro Light Display" w:eastAsia="Calibri" w:hAnsi="Arno Pro Light Display"/>
          <w:b/>
          <w:szCs w:val="24"/>
          <w:lang w:eastAsia="en-US"/>
        </w:rPr>
        <w:t xml:space="preserve">2. Nyilatkozat tényleges tulajdonosról </w:t>
      </w:r>
    </w:p>
    <w:p w14:paraId="76D419C7"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 Az általam képviselt szervezetnek a pénzmosás és a terrorizmus finanszírozása megelőzéséről és megakadályozásáról szóló 2017. évi LIII. törvény 3. § 38) pontja alapján a következő természetes személy(</w:t>
      </w:r>
      <w:proofErr w:type="spellStart"/>
      <w:r>
        <w:rPr>
          <w:rFonts w:ascii="Arno Pro Light Display" w:eastAsia="Calibri" w:hAnsi="Arno Pro Light Display"/>
          <w:szCs w:val="24"/>
          <w:lang w:eastAsia="en-US"/>
        </w:rPr>
        <w:t>ek</w:t>
      </w:r>
      <w:proofErr w:type="spellEnd"/>
      <w:r>
        <w:rPr>
          <w:rFonts w:ascii="Arno Pro Light Display" w:eastAsia="Calibri" w:hAnsi="Arno Pro Light Display"/>
          <w:szCs w:val="24"/>
          <w:lang w:eastAsia="en-US"/>
        </w:rPr>
        <w:t xml:space="preserve">) a tényleges tulajdonosa(i): </w:t>
      </w:r>
    </w:p>
    <w:tbl>
      <w:tblPr>
        <w:tblW w:w="9062" w:type="dxa"/>
        <w:tblCellMar>
          <w:left w:w="10" w:type="dxa"/>
          <w:right w:w="10" w:type="dxa"/>
        </w:tblCellMar>
        <w:tblLook w:val="0000" w:firstRow="0" w:lastRow="0" w:firstColumn="0" w:lastColumn="0" w:noHBand="0" w:noVBand="0"/>
      </w:tblPr>
      <w:tblGrid>
        <w:gridCol w:w="597"/>
        <w:gridCol w:w="2754"/>
        <w:gridCol w:w="1805"/>
        <w:gridCol w:w="1520"/>
        <w:gridCol w:w="2386"/>
      </w:tblGrid>
      <w:tr w:rsidR="001901E0" w14:paraId="08E5B219" w14:textId="77777777" w:rsidTr="00A677EF">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DF030"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Ssz.</w:t>
            </w: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35E1"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Tényleges tulajdonos</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3EDC6"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Születési hely és idő</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BA7E"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Anyja neve</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04D63"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Részesedés mértéke %-ban</w:t>
            </w:r>
          </w:p>
        </w:tc>
      </w:tr>
      <w:tr w:rsidR="001901E0" w14:paraId="1FC747B8"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2878"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770F"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B50D7"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93281"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35601"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79276EAE"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73224"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B4FD2"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1DC5D"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DB03"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1EC6B"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05ECFB6A"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F0AF"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76F79"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C3F36"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D4AE"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8FDC9"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58006BCE"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5BA7E"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5B54"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C5A30"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CD7E0"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2908D"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5A93604E"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9DF9"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0EA8"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1B86"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AB03"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68EF"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bl>
    <w:p w14:paraId="62E2751D" w14:textId="77777777" w:rsidR="001901E0" w:rsidRDefault="001901E0" w:rsidP="001901E0">
      <w:pPr>
        <w:overflowPunct/>
        <w:autoSpaceDE/>
        <w:spacing w:after="200" w:line="276" w:lineRule="auto"/>
        <w:jc w:val="both"/>
        <w:textAlignment w:val="auto"/>
        <w:rPr>
          <w:rFonts w:ascii="Arno Pro Light Display" w:eastAsia="Calibri" w:hAnsi="Arno Pro Light Display"/>
          <w:b/>
          <w:szCs w:val="24"/>
          <w:lang w:eastAsia="en-US"/>
        </w:rPr>
      </w:pPr>
    </w:p>
    <w:p w14:paraId="24B3BF24" w14:textId="77777777" w:rsidR="001901E0" w:rsidRDefault="001901E0" w:rsidP="001901E0">
      <w:pPr>
        <w:overflowPunct/>
        <w:autoSpaceDE/>
        <w:spacing w:after="200" w:line="276" w:lineRule="auto"/>
        <w:jc w:val="both"/>
        <w:textAlignment w:val="auto"/>
      </w:pPr>
      <w:r>
        <w:rPr>
          <w:rFonts w:ascii="Arno Pro Light Display" w:eastAsia="Calibri" w:hAnsi="Arno Pro Light Display"/>
          <w:b/>
          <w:szCs w:val="24"/>
          <w:lang w:eastAsia="en-US"/>
        </w:rPr>
        <w:t>3.</w:t>
      </w:r>
      <w:r>
        <w:rPr>
          <w:rFonts w:ascii="Arno Pro Light Display" w:eastAsia="Calibri" w:hAnsi="Arno Pro Light Display"/>
          <w:szCs w:val="24"/>
          <w:lang w:eastAsia="en-US"/>
        </w:rPr>
        <w:t xml:space="preserve"> Nyilatkozat a külföldi, ellenőrzött társasági minősítésről: </w:t>
      </w:r>
    </w:p>
    <w:p w14:paraId="1EB8873F"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Amennyiben a Támogatott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9062" w:type="dxa"/>
        <w:tblCellMar>
          <w:left w:w="10" w:type="dxa"/>
          <w:right w:w="10" w:type="dxa"/>
        </w:tblCellMar>
        <w:tblLook w:val="0000" w:firstRow="0" w:lastRow="0" w:firstColumn="0" w:lastColumn="0" w:noHBand="0" w:noVBand="0"/>
      </w:tblPr>
      <w:tblGrid>
        <w:gridCol w:w="3172"/>
        <w:gridCol w:w="1419"/>
        <w:gridCol w:w="4471"/>
      </w:tblGrid>
      <w:tr w:rsidR="001901E0" w14:paraId="6FB764DE" w14:textId="77777777" w:rsidTr="00A677EF">
        <w:tc>
          <w:tcPr>
            <w:tcW w:w="3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93416" w14:textId="77777777" w:rsidR="001901E0" w:rsidRDefault="001901E0" w:rsidP="00A677EF">
            <w:pPr>
              <w:overflowPunct/>
              <w:autoSpaceDE/>
              <w:jc w:val="center"/>
              <w:textAlignment w:val="auto"/>
              <w:rPr>
                <w:rFonts w:ascii="Arno Pro Light Display" w:eastAsia="Calibri" w:hAnsi="Arno Pro Light Display"/>
                <w:szCs w:val="24"/>
                <w:lang w:eastAsia="en-US"/>
              </w:rPr>
            </w:pPr>
            <w:proofErr w:type="spellStart"/>
            <w:r>
              <w:rPr>
                <w:rFonts w:ascii="Arno Pro Light Display" w:eastAsia="Calibri" w:hAnsi="Arno Pro Light Display"/>
                <w:szCs w:val="24"/>
                <w:lang w:eastAsia="en-US"/>
              </w:rPr>
              <w:t>Adóév</w:t>
            </w:r>
            <w:proofErr w:type="spellEnd"/>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EC4F"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Gazdálkodó szervezet neve</w:t>
            </w:r>
          </w:p>
          <w:p w14:paraId="10D97502" w14:textId="77777777" w:rsidR="001901E0" w:rsidRDefault="001901E0" w:rsidP="00A677EF">
            <w:pPr>
              <w:overflowPunct/>
              <w:autoSpaceDE/>
              <w:jc w:val="center"/>
              <w:textAlignment w:val="auto"/>
              <w:rPr>
                <w:rFonts w:ascii="Arno Pro Light Display" w:eastAsia="Calibri" w:hAnsi="Arno Pro Light Display"/>
                <w:szCs w:val="24"/>
                <w:lang w:eastAsia="en-US"/>
              </w:rPr>
            </w:pPr>
          </w:p>
        </w:tc>
        <w:tc>
          <w:tcPr>
            <w:tcW w:w="4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8D32"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Az illetőség szerinti országban termelő, feldolgozó, mezőgazdasági, szolgáltató, befektetői, valamint kereskedelmi tevékenységéből származó bevételének aránya az összes bevételhez képest</w:t>
            </w:r>
          </w:p>
        </w:tc>
      </w:tr>
      <w:tr w:rsidR="001901E0" w14:paraId="6DBBB03A" w14:textId="77777777" w:rsidTr="00A677EF">
        <w:trPr>
          <w:trHeight w:val="454"/>
        </w:trPr>
        <w:tc>
          <w:tcPr>
            <w:tcW w:w="3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9135" w14:textId="77777777" w:rsidR="001901E0" w:rsidRDefault="001901E0" w:rsidP="00A677EF">
            <w:pPr>
              <w:overflowPunct/>
              <w:autoSpaceDE/>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(pályázat benyújtásának éve)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08DAD"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4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DD24"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13026F13" w14:textId="77777777" w:rsidTr="00A677EF">
        <w:trPr>
          <w:trHeight w:val="454"/>
        </w:trPr>
        <w:tc>
          <w:tcPr>
            <w:tcW w:w="3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48E77" w14:textId="77777777" w:rsidR="001901E0" w:rsidRDefault="001901E0" w:rsidP="00A677EF">
            <w:pPr>
              <w:overflowPunct/>
              <w:autoSpaceDE/>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(utolsó lezárt </w:t>
            </w:r>
            <w:proofErr w:type="spellStart"/>
            <w:r>
              <w:rPr>
                <w:rFonts w:ascii="Arno Pro Light Display" w:eastAsia="Calibri" w:hAnsi="Arno Pro Light Display"/>
                <w:szCs w:val="24"/>
                <w:lang w:eastAsia="en-US"/>
              </w:rPr>
              <w:t>adóév</w:t>
            </w:r>
            <w:proofErr w:type="spellEnd"/>
            <w:r>
              <w:rPr>
                <w:rFonts w:ascii="Arno Pro Light Display" w:eastAsia="Calibri" w:hAnsi="Arno Pro Light Display"/>
                <w:szCs w:val="24"/>
                <w:lang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4C90"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4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80846"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bl>
    <w:p w14:paraId="5F6BF94D"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p>
    <w:p w14:paraId="4C47F12A"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Amennyiben a Támogatott magyarországi székhellyel rendelkezik, nem külföldi ellenőrzött társaság. </w:t>
      </w:r>
    </w:p>
    <w:p w14:paraId="7EFBAB33" w14:textId="77777777" w:rsidR="001901E0" w:rsidRDefault="001901E0" w:rsidP="001901E0">
      <w:pPr>
        <w:overflowPunct/>
        <w:autoSpaceDE/>
        <w:spacing w:after="200" w:line="276" w:lineRule="auto"/>
        <w:jc w:val="both"/>
        <w:textAlignment w:val="auto"/>
      </w:pPr>
      <w:r>
        <w:rPr>
          <w:rFonts w:ascii="Arno Pro Light Display" w:eastAsia="Calibri" w:hAnsi="Arno Pro Light Display"/>
          <w:b/>
          <w:szCs w:val="24"/>
          <w:lang w:eastAsia="en-US"/>
        </w:rPr>
        <w:t>4.</w:t>
      </w:r>
      <w:r>
        <w:rPr>
          <w:rFonts w:ascii="Arno Pro Light Display" w:eastAsia="Calibri" w:hAnsi="Arno Pro Light Display"/>
          <w:szCs w:val="24"/>
          <w:lang w:eastAsia="en-US"/>
        </w:rPr>
        <w:t xml:space="preserve"> Nyilatkozat a közvetlenül vagy közvetetten több mint 25%-os tulajdonnal, befolyással, szavazati joggal bíró államháztartáson kívüli jogi személy vagy jogi személyiséggel nem rendelkező gazdálkodó szervezet átláthatóságáról </w:t>
      </w:r>
    </w:p>
    <w:p w14:paraId="17E3C6A8" w14:textId="77777777" w:rsidR="001901E0" w:rsidRDefault="001901E0" w:rsidP="001901E0">
      <w:pPr>
        <w:overflowPunct/>
        <w:autoSpaceDE/>
        <w:spacing w:after="200" w:line="276" w:lineRule="auto"/>
        <w:jc w:val="both"/>
        <w:textAlignment w:val="auto"/>
      </w:pPr>
      <w:r>
        <w:rPr>
          <w:rFonts w:ascii="Arno Pro Light Display" w:eastAsia="Calibri" w:hAnsi="Arno Pro Light Display"/>
          <w:b/>
          <w:szCs w:val="24"/>
          <w:lang w:eastAsia="en-US"/>
        </w:rPr>
        <w:lastRenderedPageBreak/>
        <w:t xml:space="preserve"> 4.1.</w:t>
      </w:r>
      <w:r>
        <w:rPr>
          <w:rFonts w:ascii="Arno Pro Light Display" w:eastAsia="Calibri" w:hAnsi="Arno Pro Light Display"/>
          <w:szCs w:val="24"/>
          <w:lang w:eastAsia="en-US"/>
        </w:rPr>
        <w:t xml:space="preserve"> A közvetlenül vagy közvetetten több mint 25%-os tulajdonnal, befolyással, szavazati joggal (továbbiakban: részesedés mértéke) bíró jogi személy vagy jogi személyiséggel nem rendelkező gazdálkodó szervezet(</w:t>
      </w:r>
      <w:proofErr w:type="spellStart"/>
      <w:r>
        <w:rPr>
          <w:rFonts w:ascii="Arno Pro Light Display" w:eastAsia="Calibri" w:hAnsi="Arno Pro Light Display"/>
          <w:szCs w:val="24"/>
          <w:lang w:eastAsia="en-US"/>
        </w:rPr>
        <w:t>ek</w:t>
      </w:r>
      <w:proofErr w:type="spellEnd"/>
      <w:r>
        <w:rPr>
          <w:rFonts w:ascii="Arno Pro Light Display" w:eastAsia="Calibri" w:hAnsi="Arno Pro Light Display"/>
          <w:szCs w:val="24"/>
          <w:lang w:eastAsia="en-US"/>
        </w:rPr>
        <w:t xml:space="preserve">) és adóilletőségük: </w:t>
      </w:r>
    </w:p>
    <w:tbl>
      <w:tblPr>
        <w:tblW w:w="9062" w:type="dxa"/>
        <w:tblCellMar>
          <w:left w:w="10" w:type="dxa"/>
          <w:right w:w="10" w:type="dxa"/>
        </w:tblCellMar>
        <w:tblLook w:val="0000" w:firstRow="0" w:lastRow="0" w:firstColumn="0" w:lastColumn="0" w:noHBand="0" w:noVBand="0"/>
      </w:tblPr>
      <w:tblGrid>
        <w:gridCol w:w="597"/>
        <w:gridCol w:w="2796"/>
        <w:gridCol w:w="1773"/>
        <w:gridCol w:w="2291"/>
        <w:gridCol w:w="1605"/>
      </w:tblGrid>
      <w:tr w:rsidR="001901E0" w14:paraId="1535E159" w14:textId="77777777" w:rsidTr="00A677EF">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8C9B7"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Ssz.</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F2B2D"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Gazdálkodó szervezet neve</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31F1"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Szervezet adószáma</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C72A"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Részesedés mértéke %-ban</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5D37"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Adóilletősége</w:t>
            </w:r>
          </w:p>
        </w:tc>
      </w:tr>
      <w:tr w:rsidR="001901E0" w14:paraId="076BDDD7"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2C90E"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800FE"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AE120"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B3BBB"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F23C4"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41A2CD9B"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3298"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DD39"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AE0B9"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ED5B"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6EDB"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3A553322"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68B80"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27F51"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B541F"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6C8F4"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327A"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578F7054"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77DC2"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07695"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21CC2"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DDCC"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AB21B"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bl>
    <w:p w14:paraId="34D51B09" w14:textId="77777777" w:rsidR="001901E0" w:rsidRDefault="001901E0" w:rsidP="001901E0">
      <w:pPr>
        <w:overflowPunct/>
        <w:autoSpaceDE/>
        <w:spacing w:after="200"/>
        <w:jc w:val="both"/>
        <w:textAlignment w:val="auto"/>
        <w:rPr>
          <w:rFonts w:ascii="Arno Pro Light Display" w:eastAsia="Calibri" w:hAnsi="Arno Pro Light Display"/>
          <w:b/>
          <w:szCs w:val="24"/>
          <w:lang w:eastAsia="en-US"/>
        </w:rPr>
      </w:pPr>
    </w:p>
    <w:p w14:paraId="6E7AFDE9" w14:textId="77777777" w:rsidR="001901E0" w:rsidRDefault="001901E0" w:rsidP="001901E0">
      <w:pPr>
        <w:overflowPunct/>
        <w:autoSpaceDE/>
        <w:spacing w:after="200"/>
        <w:jc w:val="both"/>
        <w:textAlignment w:val="auto"/>
      </w:pPr>
      <w:r>
        <w:rPr>
          <w:rFonts w:ascii="Arno Pro Light Display" w:eastAsia="Calibri" w:hAnsi="Arno Pro Light Display"/>
          <w:b/>
          <w:szCs w:val="24"/>
          <w:lang w:eastAsia="en-US"/>
        </w:rPr>
        <w:t>4.2.</w:t>
      </w:r>
      <w:r>
        <w:rPr>
          <w:rFonts w:ascii="Arno Pro Light Display" w:eastAsia="Calibri" w:hAnsi="Arno Pro Light Display"/>
          <w:szCs w:val="24"/>
          <w:lang w:eastAsia="en-US"/>
        </w:rPr>
        <w:t xml:space="preserve"> A közvetlenül vagy közvetetten több mint 25%-os tulajdonnal, befolyással, szavazati joggal bíró jogi személy vagy jogi személyiséggel nem rendelkező gazdálkodó szervezet tényleges tulajdonosa(i): </w:t>
      </w:r>
    </w:p>
    <w:tbl>
      <w:tblPr>
        <w:tblW w:w="9062" w:type="dxa"/>
        <w:tblCellMar>
          <w:left w:w="10" w:type="dxa"/>
          <w:right w:w="10" w:type="dxa"/>
        </w:tblCellMar>
        <w:tblLook w:val="0000" w:firstRow="0" w:lastRow="0" w:firstColumn="0" w:lastColumn="0" w:noHBand="0" w:noVBand="0"/>
      </w:tblPr>
      <w:tblGrid>
        <w:gridCol w:w="597"/>
        <w:gridCol w:w="2754"/>
        <w:gridCol w:w="1805"/>
        <w:gridCol w:w="1520"/>
        <w:gridCol w:w="2386"/>
      </w:tblGrid>
      <w:tr w:rsidR="001901E0" w14:paraId="7422B302" w14:textId="77777777" w:rsidTr="00A677EF">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C515"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Ssz.</w:t>
            </w: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B721"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Tényleges tulajdonos</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5A9B"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Születési hely és idő</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AE28C"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Anyja neve</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1E09D"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Részesedés mértéke %-ban</w:t>
            </w:r>
          </w:p>
        </w:tc>
      </w:tr>
      <w:tr w:rsidR="001901E0" w14:paraId="0C3C291F"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5AF8"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D70D"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6EA68"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B8C13"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964C7"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5C306645"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2436E"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1C381"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5FF1D"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8A772"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C84D4"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626FB3BB"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5A2E"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6CE1"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DC93B"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BFF0"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3C6C"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09AB425F"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EE51F"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8CE72"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D2BD"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8901"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5DE3A"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50380E74" w14:textId="77777777" w:rsidTr="00A677EF">
        <w:trPr>
          <w:trHeight w:val="454"/>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EE30"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5957"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3766"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900E5"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3DEA"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bl>
    <w:p w14:paraId="118F46D2"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p>
    <w:p w14:paraId="409C8F20" w14:textId="77777777" w:rsidR="001901E0" w:rsidRDefault="001901E0" w:rsidP="001901E0">
      <w:pPr>
        <w:overflowPunct/>
        <w:autoSpaceDE/>
        <w:spacing w:after="200" w:line="276" w:lineRule="auto"/>
        <w:jc w:val="both"/>
        <w:textAlignment w:val="auto"/>
      </w:pPr>
      <w:r>
        <w:rPr>
          <w:rFonts w:ascii="Arno Pro Light Display" w:eastAsia="Calibri" w:hAnsi="Arno Pro Light Display"/>
          <w:b/>
          <w:szCs w:val="24"/>
          <w:lang w:eastAsia="en-US"/>
        </w:rPr>
        <w:t>4.3.</w:t>
      </w:r>
      <w:r>
        <w:rPr>
          <w:rFonts w:ascii="Arno Pro Light Display" w:eastAsia="Calibri" w:hAnsi="Arno Pro Light Display"/>
          <w:szCs w:val="24"/>
          <w:lang w:eastAsia="en-US"/>
        </w:rPr>
        <w:t xml:space="preserve"> 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14:paraId="512B983D"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9062" w:type="dxa"/>
        <w:tblCellMar>
          <w:left w:w="10" w:type="dxa"/>
          <w:right w:w="10" w:type="dxa"/>
        </w:tblCellMar>
        <w:tblLook w:val="0000" w:firstRow="0" w:lastRow="0" w:firstColumn="0" w:lastColumn="0" w:noHBand="0" w:noVBand="0"/>
      </w:tblPr>
      <w:tblGrid>
        <w:gridCol w:w="3172"/>
        <w:gridCol w:w="1419"/>
        <w:gridCol w:w="4471"/>
      </w:tblGrid>
      <w:tr w:rsidR="001901E0" w14:paraId="055EB675" w14:textId="77777777" w:rsidTr="00A677EF">
        <w:tc>
          <w:tcPr>
            <w:tcW w:w="3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C3F4B" w14:textId="77777777" w:rsidR="001901E0" w:rsidRDefault="001901E0" w:rsidP="00A677EF">
            <w:pPr>
              <w:overflowPunct/>
              <w:autoSpaceDE/>
              <w:jc w:val="center"/>
              <w:textAlignment w:val="auto"/>
              <w:rPr>
                <w:rFonts w:ascii="Arno Pro Light Display" w:eastAsia="Calibri" w:hAnsi="Arno Pro Light Display"/>
                <w:szCs w:val="24"/>
                <w:lang w:eastAsia="en-US"/>
              </w:rPr>
            </w:pPr>
            <w:proofErr w:type="spellStart"/>
            <w:r>
              <w:rPr>
                <w:rFonts w:ascii="Arno Pro Light Display" w:eastAsia="Calibri" w:hAnsi="Arno Pro Light Display"/>
                <w:szCs w:val="24"/>
                <w:lang w:eastAsia="en-US"/>
              </w:rPr>
              <w:t>Adóév</w:t>
            </w:r>
            <w:proofErr w:type="spellEnd"/>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DFA4"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Gazdálkodó szervezet neve</w:t>
            </w:r>
          </w:p>
          <w:p w14:paraId="2F543D51" w14:textId="77777777" w:rsidR="001901E0" w:rsidRDefault="001901E0" w:rsidP="00A677EF">
            <w:pPr>
              <w:overflowPunct/>
              <w:autoSpaceDE/>
              <w:jc w:val="center"/>
              <w:textAlignment w:val="auto"/>
              <w:rPr>
                <w:rFonts w:ascii="Arno Pro Light Display" w:eastAsia="Calibri" w:hAnsi="Arno Pro Light Display"/>
                <w:szCs w:val="24"/>
                <w:lang w:eastAsia="en-US"/>
              </w:rPr>
            </w:pPr>
          </w:p>
        </w:tc>
        <w:tc>
          <w:tcPr>
            <w:tcW w:w="4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122BE" w14:textId="77777777" w:rsidR="001901E0" w:rsidRDefault="001901E0" w:rsidP="00A677EF">
            <w:pPr>
              <w:overflowPunct/>
              <w:autoSpaceDE/>
              <w:jc w:val="center"/>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Az illetőség szerinti országban termelő, feldolgozó, mezőgazdasági, szolgáltató, befektetői, valamint kereskedelmi </w:t>
            </w:r>
            <w:r>
              <w:rPr>
                <w:rFonts w:ascii="Arno Pro Light Display" w:eastAsia="Calibri" w:hAnsi="Arno Pro Light Display"/>
                <w:szCs w:val="24"/>
                <w:lang w:eastAsia="en-US"/>
              </w:rPr>
              <w:lastRenderedPageBreak/>
              <w:t>tevékenységéből származó bevételének aránya az összes bevételhez képest</w:t>
            </w:r>
          </w:p>
        </w:tc>
      </w:tr>
      <w:tr w:rsidR="001901E0" w14:paraId="2CB8095B" w14:textId="77777777" w:rsidTr="00A677EF">
        <w:trPr>
          <w:trHeight w:val="454"/>
        </w:trPr>
        <w:tc>
          <w:tcPr>
            <w:tcW w:w="3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A5B68" w14:textId="77777777" w:rsidR="001901E0" w:rsidRDefault="001901E0" w:rsidP="00A677EF">
            <w:pPr>
              <w:overflowPunct/>
              <w:autoSpaceDE/>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lastRenderedPageBreak/>
              <w:t>(pályázat benyújtásának éve)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16166"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4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5DDE"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r w:rsidR="001901E0" w14:paraId="3AB7D989" w14:textId="77777777" w:rsidTr="00A677EF">
        <w:trPr>
          <w:trHeight w:val="454"/>
        </w:trPr>
        <w:tc>
          <w:tcPr>
            <w:tcW w:w="3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BBDA1" w14:textId="77777777" w:rsidR="001901E0" w:rsidRDefault="001901E0" w:rsidP="00A677EF">
            <w:pPr>
              <w:overflowPunct/>
              <w:autoSpaceDE/>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(utolsó lezárt </w:t>
            </w:r>
            <w:proofErr w:type="spellStart"/>
            <w:r>
              <w:rPr>
                <w:rFonts w:ascii="Arno Pro Light Display" w:eastAsia="Calibri" w:hAnsi="Arno Pro Light Display"/>
                <w:szCs w:val="24"/>
                <w:lang w:eastAsia="en-US"/>
              </w:rPr>
              <w:t>adóév</w:t>
            </w:r>
            <w:proofErr w:type="spellEnd"/>
            <w:r>
              <w:rPr>
                <w:rFonts w:ascii="Arno Pro Light Display" w:eastAsia="Calibri" w:hAnsi="Arno Pro Light Display"/>
                <w:szCs w:val="24"/>
                <w:lang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68D9A"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c>
          <w:tcPr>
            <w:tcW w:w="4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304B1" w14:textId="77777777" w:rsidR="001901E0" w:rsidRDefault="001901E0" w:rsidP="00A677EF">
            <w:pPr>
              <w:overflowPunct/>
              <w:autoSpaceDE/>
              <w:jc w:val="both"/>
              <w:textAlignment w:val="auto"/>
              <w:rPr>
                <w:rFonts w:ascii="Arno Pro Light Display" w:eastAsia="Calibri" w:hAnsi="Arno Pro Light Display"/>
                <w:szCs w:val="24"/>
                <w:lang w:eastAsia="en-US"/>
              </w:rPr>
            </w:pPr>
          </w:p>
        </w:tc>
      </w:tr>
    </w:tbl>
    <w:p w14:paraId="3A213170"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p>
    <w:p w14:paraId="26727945"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Amennyiben a gazdálkodó szervezet magyarországi székhellyel rendelkezik, nem külföldi ellenőrzött társaság. </w:t>
      </w:r>
    </w:p>
    <w:p w14:paraId="10A30EE8"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Kijelentem, hogy az általam képviselt szervezet alapító (létesítő) okirata, illetve külön jogszabály szerinti nyilvántartásba vételt igazoló okirata alapján jogosult vagyok a szervezet képviseletére (és cégjegyzésére). </w:t>
      </w:r>
    </w:p>
    <w:p w14:paraId="5A7F8EA8"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Felelősségem tudatában kijelentem, hogy a nyilatkozatban megadott adatok a valóságnak megfelelnek. </w:t>
      </w:r>
    </w:p>
    <w:p w14:paraId="6A909B98" w14:textId="77777777" w:rsidR="001901E0" w:rsidRDefault="001901E0" w:rsidP="001901E0">
      <w:pPr>
        <w:overflowPunct/>
        <w:autoSpaceDE/>
        <w:spacing w:after="200" w:line="276" w:lineRule="auto"/>
        <w:jc w:val="both"/>
        <w:textAlignment w:val="auto"/>
        <w:rPr>
          <w:rFonts w:ascii="Arno Pro Light Display" w:eastAsia="Calibri" w:hAnsi="Arno Pro Light Display"/>
          <w:sz w:val="23"/>
          <w:szCs w:val="23"/>
          <w:lang w:eastAsia="en-US"/>
        </w:rPr>
      </w:pPr>
      <w:r>
        <w:rPr>
          <w:rFonts w:ascii="Arno Pro Light Display" w:eastAsia="Calibri" w:hAnsi="Arno Pro Light Display"/>
          <w:sz w:val="23"/>
          <w:szCs w:val="23"/>
          <w:lang w:eastAsia="en-US"/>
        </w:rPr>
        <w:t xml:space="preserve">A fent megadott adatokban bekövetkező változást haladéktalanul, de legkésőbb 8 napon belül, az új adatokra vonatkozó nyilatkozat megküldésével jelzem. </w:t>
      </w:r>
    </w:p>
    <w:p w14:paraId="48AE0AE2" w14:textId="77777777" w:rsidR="001901E0" w:rsidRDefault="001901E0" w:rsidP="001901E0">
      <w:pPr>
        <w:overflowPunct/>
        <w:autoSpaceDE/>
        <w:spacing w:after="200" w:line="276" w:lineRule="auto"/>
        <w:jc w:val="both"/>
        <w:textAlignment w:val="auto"/>
        <w:rPr>
          <w:rFonts w:ascii="Arno Pro Light Display" w:eastAsia="Calibri" w:hAnsi="Arno Pro Light Display"/>
          <w:sz w:val="23"/>
          <w:szCs w:val="23"/>
          <w:lang w:eastAsia="en-US"/>
        </w:rPr>
      </w:pPr>
      <w:r>
        <w:rPr>
          <w:rFonts w:ascii="Arno Pro Light Display" w:eastAsia="Calibri" w:hAnsi="Arno Pro Light Display"/>
          <w:sz w:val="23"/>
          <w:szCs w:val="23"/>
          <w:lang w:eastAsia="en-US"/>
        </w:rPr>
        <w:t>Tudomásul veszem, hogy az államháztartásról szóló törvény végrehajtásáról szóló 368/2011. (XII.31.) Korm. r. 50. § (1a) bekezdésében foglaltak alapján a kötelezettségvállaló a valótlan tartalmú nyilatkozat alapján kötött visszterhes szerződést felmondja, vagy – ha a szerződés teljesítésére meg nem került sor – a szerződéstől eláll.</w:t>
      </w:r>
    </w:p>
    <w:p w14:paraId="57E452D2"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p>
    <w:p w14:paraId="6D4A3082"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p>
    <w:p w14:paraId="5233CC7C" w14:textId="77777777" w:rsidR="001901E0" w:rsidRDefault="001901E0" w:rsidP="001901E0">
      <w:pPr>
        <w:overflowPunct/>
        <w:autoSpaceDE/>
        <w:spacing w:after="200" w:line="276" w:lineRule="auto"/>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 xml:space="preserve">Kelt: ……………………………, …. év. …………… hó ………… nap. </w:t>
      </w:r>
    </w:p>
    <w:p w14:paraId="28388232" w14:textId="77777777" w:rsidR="001901E0" w:rsidRDefault="001901E0" w:rsidP="001901E0">
      <w:pPr>
        <w:overflowPunct/>
        <w:autoSpaceDE/>
        <w:spacing w:after="200" w:line="276" w:lineRule="auto"/>
        <w:ind w:left="720"/>
        <w:jc w:val="both"/>
        <w:textAlignment w:val="auto"/>
        <w:rPr>
          <w:rFonts w:ascii="Arno Pro Light Display" w:eastAsia="Calibri" w:hAnsi="Arno Pro Light Display"/>
          <w:szCs w:val="24"/>
          <w:lang w:eastAsia="en-US"/>
        </w:rPr>
      </w:pPr>
    </w:p>
    <w:p w14:paraId="1AE78724" w14:textId="77777777" w:rsidR="001901E0" w:rsidRDefault="001901E0" w:rsidP="001901E0">
      <w:pPr>
        <w:overflowPunct/>
        <w:autoSpaceDE/>
        <w:ind w:left="4956" w:firstLine="708"/>
        <w:jc w:val="both"/>
        <w:textAlignment w:val="auto"/>
        <w:rPr>
          <w:rFonts w:ascii="Arno Pro Light Display" w:eastAsia="Calibri" w:hAnsi="Arno Pro Light Display"/>
          <w:szCs w:val="24"/>
          <w:lang w:eastAsia="en-US"/>
        </w:rPr>
      </w:pPr>
      <w:r>
        <w:rPr>
          <w:rFonts w:ascii="Arno Pro Light Display" w:eastAsia="Calibri" w:hAnsi="Arno Pro Light Display"/>
          <w:szCs w:val="24"/>
          <w:lang w:eastAsia="en-US"/>
        </w:rPr>
        <w:t>………………………………..</w:t>
      </w:r>
    </w:p>
    <w:p w14:paraId="3F3834CA" w14:textId="77777777" w:rsidR="001901E0" w:rsidRDefault="001901E0" w:rsidP="001901E0">
      <w:pPr>
        <w:overflowPunct/>
        <w:autoSpaceDE/>
        <w:ind w:left="4956" w:firstLine="708"/>
        <w:jc w:val="both"/>
        <w:textAlignment w:val="auto"/>
      </w:pPr>
      <w:r>
        <w:rPr>
          <w:rFonts w:ascii="Arno Pro Light Display" w:eastAsia="Calibri" w:hAnsi="Arno Pro Light Display"/>
          <w:b/>
          <w:smallCaps/>
          <w:sz w:val="28"/>
          <w:szCs w:val="28"/>
          <w:lang w:eastAsia="en-US"/>
        </w:rPr>
        <w:t xml:space="preserve">      </w:t>
      </w:r>
      <w:r>
        <w:rPr>
          <w:rFonts w:ascii="Arno Pro Light Display" w:eastAsia="Calibri" w:hAnsi="Arno Pro Light Display"/>
          <w:szCs w:val="24"/>
          <w:lang w:eastAsia="en-US"/>
        </w:rPr>
        <w:t>cégszerű aláírás</w:t>
      </w:r>
    </w:p>
    <w:p w14:paraId="6A4DF283" w14:textId="77777777" w:rsidR="001901E0" w:rsidRDefault="001901E0" w:rsidP="001901E0">
      <w:pPr>
        <w:pageBreakBefore/>
      </w:pPr>
    </w:p>
    <w:p w14:paraId="4B5D7038" w14:textId="6EC6C20E" w:rsidR="001901E0" w:rsidRDefault="001901E0" w:rsidP="001901E0">
      <w:pPr>
        <w:overflowPunct/>
        <w:autoSpaceDE/>
        <w:spacing w:after="200" w:line="276" w:lineRule="auto"/>
        <w:jc w:val="right"/>
        <w:textAlignment w:val="auto"/>
        <w:rPr>
          <w:rFonts w:eastAsia="Calibri"/>
          <w:bCs/>
          <w:smallCaps/>
          <w:szCs w:val="24"/>
          <w:lang w:eastAsia="en-US"/>
        </w:rPr>
      </w:pPr>
      <w:r>
        <w:rPr>
          <w:rFonts w:eastAsia="Calibri"/>
          <w:bCs/>
          <w:smallCaps/>
          <w:szCs w:val="24"/>
          <w:lang w:eastAsia="en-US"/>
        </w:rPr>
        <w:t xml:space="preserve">Pályázati kiírás </w:t>
      </w:r>
      <w:r w:rsidR="004D74D1">
        <w:rPr>
          <w:rFonts w:eastAsia="Calibri"/>
          <w:bCs/>
          <w:smallCaps/>
          <w:szCs w:val="24"/>
          <w:lang w:eastAsia="en-US"/>
        </w:rPr>
        <w:t>2</w:t>
      </w:r>
      <w:r>
        <w:rPr>
          <w:rFonts w:eastAsia="Calibri"/>
          <w:bCs/>
          <w:smallCaps/>
          <w:szCs w:val="24"/>
          <w:lang w:eastAsia="en-US"/>
        </w:rPr>
        <w:t>. sz. melléklete</w:t>
      </w:r>
    </w:p>
    <w:p w14:paraId="5AA6EC02" w14:textId="77777777" w:rsidR="001901E0" w:rsidRDefault="001901E0" w:rsidP="001901E0">
      <w:pPr>
        <w:jc w:val="center"/>
        <w:rPr>
          <w:b/>
          <w:szCs w:val="24"/>
        </w:rPr>
      </w:pPr>
      <w:r>
        <w:rPr>
          <w:b/>
          <w:szCs w:val="24"/>
        </w:rPr>
        <w:t>ADATKÉRŐ LAP</w:t>
      </w:r>
    </w:p>
    <w:p w14:paraId="50B8F67F" w14:textId="77777777" w:rsidR="001901E0" w:rsidRDefault="001901E0" w:rsidP="001901E0">
      <w:pPr>
        <w:rPr>
          <w:b/>
          <w:szCs w:val="24"/>
        </w:rPr>
      </w:pPr>
      <w:r>
        <w:rPr>
          <w:b/>
          <w:szCs w:val="24"/>
        </w:rPr>
        <w:t xml:space="preserve">        HOZZÁJÁRULÁSON ALAPULÓ SZEMÉLYES ADATOK KEZELÉSÉHEZ</w:t>
      </w:r>
    </w:p>
    <w:p w14:paraId="62D543F2" w14:textId="77777777" w:rsidR="001901E0" w:rsidRDefault="001901E0" w:rsidP="001901E0">
      <w:pPr>
        <w:rPr>
          <w:sz w:val="28"/>
          <w:szCs w:val="28"/>
        </w:rPr>
      </w:pPr>
    </w:p>
    <w:tbl>
      <w:tblPr>
        <w:tblW w:w="9185" w:type="dxa"/>
        <w:tblInd w:w="-5" w:type="dxa"/>
        <w:tblCellMar>
          <w:left w:w="10" w:type="dxa"/>
          <w:right w:w="10" w:type="dxa"/>
        </w:tblCellMar>
        <w:tblLook w:val="0000" w:firstRow="0" w:lastRow="0" w:firstColumn="0" w:lastColumn="0" w:noHBand="0" w:noVBand="0"/>
      </w:tblPr>
      <w:tblGrid>
        <w:gridCol w:w="534"/>
        <w:gridCol w:w="2976"/>
        <w:gridCol w:w="5675"/>
      </w:tblGrid>
      <w:tr w:rsidR="001901E0" w14:paraId="002D663C" w14:textId="77777777" w:rsidTr="00117582">
        <w:trPr>
          <w:trHeight w:val="530"/>
        </w:trPr>
        <w:tc>
          <w:tcPr>
            <w:tcW w:w="9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C84A4" w14:textId="77777777" w:rsidR="001901E0" w:rsidRDefault="001901E0" w:rsidP="00A677EF">
            <w:pPr>
              <w:jc w:val="center"/>
              <w:rPr>
                <w:b/>
                <w:szCs w:val="24"/>
              </w:rPr>
            </w:pPr>
            <w:r>
              <w:rPr>
                <w:b/>
                <w:szCs w:val="24"/>
              </w:rPr>
              <w:t>AZ ÉRINTETT ADATAI</w:t>
            </w:r>
          </w:p>
          <w:p w14:paraId="5199465E" w14:textId="77777777" w:rsidR="001901E0" w:rsidRDefault="001901E0" w:rsidP="00A677EF">
            <w:pPr>
              <w:jc w:val="center"/>
              <w:rPr>
                <w:b/>
                <w:szCs w:val="24"/>
              </w:rPr>
            </w:pPr>
          </w:p>
        </w:tc>
      </w:tr>
      <w:tr w:rsidR="001901E0" w14:paraId="06CF3E3C" w14:textId="77777777" w:rsidTr="00117582">
        <w:trPr>
          <w:trHeight w:val="324"/>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7B65B" w14:textId="77777777" w:rsidR="001901E0" w:rsidRDefault="001901E0" w:rsidP="00A677EF">
            <w:pPr>
              <w:rPr>
                <w:szCs w:val="24"/>
              </w:rPr>
            </w:pPr>
            <w:r>
              <w:rPr>
                <w:szCs w:val="24"/>
              </w:rPr>
              <w:t>Név, születési név</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BA17E" w14:textId="77777777" w:rsidR="001901E0" w:rsidRDefault="001901E0" w:rsidP="00A677EF">
            <w:pPr>
              <w:rPr>
                <w:sz w:val="28"/>
                <w:szCs w:val="28"/>
              </w:rPr>
            </w:pPr>
          </w:p>
        </w:tc>
      </w:tr>
      <w:tr w:rsidR="001901E0" w14:paraId="35C351A8" w14:textId="77777777" w:rsidTr="00117582">
        <w:trPr>
          <w:trHeight w:val="309"/>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4728" w14:textId="77777777" w:rsidR="001901E0" w:rsidRDefault="001901E0" w:rsidP="00A677EF">
            <w:pPr>
              <w:rPr>
                <w:szCs w:val="24"/>
              </w:rPr>
            </w:pPr>
            <w:r>
              <w:rPr>
                <w:szCs w:val="24"/>
              </w:rPr>
              <w:t>Születési hely, idő</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DAEAF" w14:textId="77777777" w:rsidR="001901E0" w:rsidRDefault="001901E0" w:rsidP="00A677EF">
            <w:pPr>
              <w:rPr>
                <w:sz w:val="28"/>
                <w:szCs w:val="28"/>
              </w:rPr>
            </w:pPr>
          </w:p>
        </w:tc>
      </w:tr>
      <w:tr w:rsidR="001901E0" w14:paraId="5980F0F9" w14:textId="77777777" w:rsidTr="00117582">
        <w:trPr>
          <w:trHeight w:val="309"/>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06AF5" w14:textId="77777777" w:rsidR="001901E0" w:rsidRDefault="001901E0" w:rsidP="00A677EF">
            <w:pPr>
              <w:rPr>
                <w:szCs w:val="24"/>
              </w:rPr>
            </w:pPr>
            <w:r>
              <w:rPr>
                <w:szCs w:val="24"/>
              </w:rPr>
              <w:t>Anyja neve</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3F312" w14:textId="77777777" w:rsidR="001901E0" w:rsidRDefault="001901E0" w:rsidP="00A677EF">
            <w:pPr>
              <w:rPr>
                <w:sz w:val="28"/>
                <w:szCs w:val="28"/>
              </w:rPr>
            </w:pPr>
          </w:p>
        </w:tc>
      </w:tr>
      <w:tr w:rsidR="001901E0" w14:paraId="7314B85E" w14:textId="77777777" w:rsidTr="00117582">
        <w:trPr>
          <w:trHeight w:val="309"/>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6EFA" w14:textId="77777777" w:rsidR="001901E0" w:rsidRDefault="001901E0" w:rsidP="00A677EF">
            <w:pPr>
              <w:rPr>
                <w:szCs w:val="24"/>
              </w:rPr>
            </w:pPr>
            <w:r>
              <w:rPr>
                <w:szCs w:val="24"/>
              </w:rPr>
              <w:t>Lakcím</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34396" w14:textId="77777777" w:rsidR="001901E0" w:rsidRDefault="001901E0" w:rsidP="00A677EF">
            <w:pPr>
              <w:rPr>
                <w:sz w:val="28"/>
                <w:szCs w:val="28"/>
              </w:rPr>
            </w:pPr>
          </w:p>
        </w:tc>
      </w:tr>
      <w:tr w:rsidR="001901E0" w14:paraId="1AA5C961" w14:textId="77777777" w:rsidTr="00117582">
        <w:trPr>
          <w:trHeight w:val="309"/>
        </w:trPr>
        <w:tc>
          <w:tcPr>
            <w:tcW w:w="3510"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7CF1D71F" w14:textId="77777777" w:rsidR="001901E0" w:rsidRDefault="001901E0" w:rsidP="00A677EF">
            <w:pPr>
              <w:rPr>
                <w:szCs w:val="24"/>
              </w:rPr>
            </w:pPr>
            <w:r>
              <w:rPr>
                <w:szCs w:val="24"/>
              </w:rPr>
              <w:t>Személyi igazolványszám</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6AC88" w14:textId="77777777" w:rsidR="001901E0" w:rsidRDefault="001901E0" w:rsidP="00A677EF"/>
        </w:tc>
      </w:tr>
      <w:tr w:rsidR="001901E0" w14:paraId="6DA3D8E6" w14:textId="77777777" w:rsidTr="00117582">
        <w:trPr>
          <w:trHeight w:val="309"/>
        </w:trPr>
        <w:tc>
          <w:tcPr>
            <w:tcW w:w="3510"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652B5E42" w14:textId="77777777" w:rsidR="001901E0" w:rsidRDefault="001901E0" w:rsidP="00A677EF">
            <w:pPr>
              <w:rPr>
                <w:szCs w:val="24"/>
              </w:rPr>
            </w:pPr>
            <w:r>
              <w:rPr>
                <w:szCs w:val="24"/>
              </w:rPr>
              <w:t>Lakcímkártya</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C09E1" w14:textId="77777777" w:rsidR="001901E0" w:rsidRDefault="001901E0" w:rsidP="00A677EF"/>
        </w:tc>
      </w:tr>
      <w:tr w:rsidR="001901E0" w14:paraId="2C40A2A6" w14:textId="77777777" w:rsidTr="00117582">
        <w:trPr>
          <w:trHeight w:val="309"/>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4D96E" w14:textId="77777777" w:rsidR="001901E0" w:rsidRDefault="001901E0" w:rsidP="00A677EF">
            <w:pPr>
              <w:rPr>
                <w:szCs w:val="24"/>
              </w:rPr>
            </w:pPr>
            <w:r>
              <w:rPr>
                <w:szCs w:val="24"/>
              </w:rPr>
              <w:t>Személyi szám</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1DC3" w14:textId="77777777" w:rsidR="001901E0" w:rsidRDefault="001901E0" w:rsidP="00A677EF"/>
        </w:tc>
      </w:tr>
      <w:tr w:rsidR="001901E0" w14:paraId="63E4B652" w14:textId="77777777" w:rsidTr="00117582">
        <w:trPr>
          <w:trHeight w:val="237"/>
        </w:trPr>
        <w:tc>
          <w:tcPr>
            <w:tcW w:w="9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87DB" w14:textId="77777777" w:rsidR="001901E0" w:rsidRDefault="001901E0" w:rsidP="00A677EF">
            <w:pPr>
              <w:rPr>
                <w:bCs/>
                <w:szCs w:val="24"/>
              </w:rPr>
            </w:pPr>
            <w:r>
              <w:rPr>
                <w:bCs/>
                <w:szCs w:val="24"/>
              </w:rPr>
              <w:t>Adószám</w:t>
            </w:r>
          </w:p>
        </w:tc>
      </w:tr>
      <w:tr w:rsidR="001901E0" w14:paraId="3C8F6A9A" w14:textId="77777777" w:rsidTr="00117582">
        <w:trPr>
          <w:trHeight w:val="810"/>
        </w:trPr>
        <w:tc>
          <w:tcPr>
            <w:tcW w:w="9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358DB" w14:textId="77777777" w:rsidR="001901E0" w:rsidRDefault="001901E0" w:rsidP="00A677EF">
            <w:pPr>
              <w:rPr>
                <w:b/>
                <w:szCs w:val="24"/>
              </w:rPr>
            </w:pPr>
          </w:p>
          <w:p w14:paraId="44E4A712" w14:textId="77777777" w:rsidR="001901E0" w:rsidRDefault="001901E0" w:rsidP="00A677EF">
            <w:pPr>
              <w:jc w:val="center"/>
              <w:rPr>
                <w:b/>
                <w:szCs w:val="24"/>
              </w:rPr>
            </w:pPr>
            <w:r>
              <w:rPr>
                <w:b/>
                <w:szCs w:val="24"/>
              </w:rPr>
              <w:t>AZ ADATKEZELŐ ADATAI</w:t>
            </w:r>
          </w:p>
          <w:p w14:paraId="12EA2B65" w14:textId="77777777" w:rsidR="001901E0" w:rsidRDefault="001901E0" w:rsidP="00A677EF">
            <w:pPr>
              <w:jc w:val="center"/>
              <w:rPr>
                <w:b/>
                <w:szCs w:val="24"/>
              </w:rPr>
            </w:pPr>
          </w:p>
        </w:tc>
      </w:tr>
      <w:tr w:rsidR="001901E0" w14:paraId="14E82B0D" w14:textId="77777777" w:rsidTr="00117582">
        <w:trPr>
          <w:trHeight w:val="493"/>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7687" w14:textId="77777777" w:rsidR="001901E0" w:rsidRDefault="001901E0" w:rsidP="00A677EF">
            <w:pPr>
              <w:ind w:right="-115"/>
            </w:pPr>
            <w:r>
              <w:rPr>
                <w:szCs w:val="24"/>
              </w:rPr>
              <w:t>Az adatkezelő neve, címe, törvényes képviselője</w:t>
            </w:r>
          </w:p>
        </w:tc>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80D" w14:textId="77777777" w:rsidR="001901E0" w:rsidRDefault="001901E0" w:rsidP="00A677EF">
            <w:pPr>
              <w:jc w:val="both"/>
              <w:textAlignment w:val="auto"/>
            </w:pPr>
            <w:r>
              <w:rPr>
                <w:sz w:val="22"/>
                <w:szCs w:val="22"/>
              </w:rPr>
              <w:t>Budapest Főváros XX. Kerület Pesterzsébet Önkormányzata (a továbbiakban: Önkormányzat),</w:t>
            </w:r>
          </w:p>
          <w:p w14:paraId="5DECF0D9" w14:textId="77777777" w:rsidR="001901E0" w:rsidRDefault="001901E0" w:rsidP="00A677EF">
            <w:pPr>
              <w:jc w:val="both"/>
              <w:textAlignment w:val="auto"/>
            </w:pPr>
            <w:r>
              <w:rPr>
                <w:sz w:val="22"/>
                <w:szCs w:val="22"/>
              </w:rPr>
              <w:t>törvényes képviseletében: Szabados Ákos polgármester</w:t>
            </w:r>
          </w:p>
          <w:p w14:paraId="65E0A4C6" w14:textId="77777777" w:rsidR="001901E0" w:rsidRDefault="001901E0" w:rsidP="00A677EF">
            <w:pPr>
              <w:jc w:val="both"/>
              <w:textAlignment w:val="auto"/>
            </w:pPr>
            <w:bookmarkStart w:id="0" w:name="_Hlk33608980"/>
            <w:r>
              <w:rPr>
                <w:sz w:val="22"/>
                <w:szCs w:val="22"/>
              </w:rPr>
              <w:t>cím: 1201 Budapest, Kossuth Lajos tér 1.</w:t>
            </w:r>
          </w:p>
          <w:bookmarkEnd w:id="0"/>
          <w:p w14:paraId="761E2801" w14:textId="77777777" w:rsidR="001901E0" w:rsidRDefault="001901E0" w:rsidP="00A677EF">
            <w:pPr>
              <w:jc w:val="both"/>
              <w:textAlignment w:val="auto"/>
            </w:pPr>
            <w:r>
              <w:rPr>
                <w:sz w:val="22"/>
                <w:szCs w:val="22"/>
              </w:rPr>
              <w:t xml:space="preserve">email: </w:t>
            </w:r>
            <w:hyperlink r:id="rId5" w:history="1">
              <w:r>
                <w:rPr>
                  <w:rStyle w:val="Hiperhivatkozs"/>
                  <w:sz w:val="22"/>
                  <w:szCs w:val="22"/>
                </w:rPr>
                <w:t>polgarmester@pesterzsebet.hu</w:t>
              </w:r>
            </w:hyperlink>
          </w:p>
          <w:p w14:paraId="7DF193AA" w14:textId="77777777" w:rsidR="001901E0" w:rsidRDefault="001901E0" w:rsidP="00A677EF">
            <w:pPr>
              <w:jc w:val="both"/>
              <w:textAlignment w:val="auto"/>
            </w:pPr>
            <w:r>
              <w:rPr>
                <w:sz w:val="22"/>
                <w:szCs w:val="22"/>
              </w:rPr>
              <w:t>telefon: 061/283-0549</w:t>
            </w:r>
          </w:p>
          <w:p w14:paraId="37BAD0C7" w14:textId="77777777" w:rsidR="001901E0" w:rsidRDefault="001901E0" w:rsidP="00A677EF">
            <w:pPr>
              <w:rPr>
                <w:szCs w:val="24"/>
              </w:rPr>
            </w:pPr>
          </w:p>
        </w:tc>
      </w:tr>
      <w:tr w:rsidR="00117582" w:rsidRPr="008C6E6F" w14:paraId="5E42C3A7"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c>
          <w:tcPr>
            <w:tcW w:w="534" w:type="dxa"/>
            <w:vAlign w:val="center"/>
          </w:tcPr>
          <w:p w14:paraId="59248E58" w14:textId="77777777" w:rsidR="00117582" w:rsidRPr="008C6E6F" w:rsidRDefault="00117582" w:rsidP="0077262F">
            <w:pPr>
              <w:rPr>
                <w:color w:val="000000"/>
              </w:rPr>
            </w:pPr>
            <w:r w:rsidRPr="008C6E6F">
              <w:rPr>
                <w:color w:val="000000"/>
              </w:rPr>
              <w:t>1.</w:t>
            </w:r>
          </w:p>
        </w:tc>
        <w:tc>
          <w:tcPr>
            <w:tcW w:w="2976" w:type="dxa"/>
            <w:vAlign w:val="center"/>
          </w:tcPr>
          <w:p w14:paraId="6A75B622" w14:textId="77777777" w:rsidR="00117582" w:rsidRPr="008C6E6F" w:rsidRDefault="00117582" w:rsidP="0077262F">
            <w:pPr>
              <w:rPr>
                <w:bCs/>
              </w:rPr>
            </w:pPr>
            <w:r w:rsidRPr="008C6E6F">
              <w:rPr>
                <w:bCs/>
              </w:rPr>
              <w:t>Kezelt személyes adatok:</w:t>
            </w:r>
          </w:p>
        </w:tc>
        <w:tc>
          <w:tcPr>
            <w:tcW w:w="5675" w:type="dxa"/>
            <w:vAlign w:val="center"/>
          </w:tcPr>
          <w:p w14:paraId="40D93355" w14:textId="638995D4" w:rsidR="00117582" w:rsidRPr="008C6E6F" w:rsidRDefault="00117582" w:rsidP="0077262F">
            <w:pPr>
              <w:pStyle w:val="Listaszerbekezds"/>
              <w:ind w:left="0"/>
              <w:jc w:val="both"/>
              <w:rPr>
                <w:b/>
                <w:bCs/>
                <w:szCs w:val="24"/>
              </w:rPr>
            </w:pPr>
            <w:r w:rsidRPr="008C6E6F">
              <w:rPr>
                <w:b/>
                <w:bCs/>
                <w:szCs w:val="24"/>
              </w:rPr>
              <w:t xml:space="preserve">A versenyeztetési eljárásban részt vevő </w:t>
            </w:r>
            <w:proofErr w:type="gramStart"/>
            <w:r w:rsidRPr="008C6E6F">
              <w:rPr>
                <w:b/>
                <w:bCs/>
                <w:szCs w:val="24"/>
              </w:rPr>
              <w:t>természetes</w:t>
            </w:r>
            <w:r>
              <w:rPr>
                <w:b/>
                <w:bCs/>
                <w:szCs w:val="24"/>
              </w:rPr>
              <w:t xml:space="preserve"> </w:t>
            </w:r>
            <w:r w:rsidRPr="008C6E6F">
              <w:rPr>
                <w:b/>
                <w:bCs/>
                <w:szCs w:val="24"/>
              </w:rPr>
              <w:t>személy,</w:t>
            </w:r>
            <w:proofErr w:type="gramEnd"/>
            <w:r w:rsidRPr="008C6E6F">
              <w:rPr>
                <w:b/>
                <w:bCs/>
                <w:szCs w:val="24"/>
              </w:rPr>
              <w:t xml:space="preserve"> vagy jogi személy megjelölt kapcsolattartója vonatkozásában: </w:t>
            </w:r>
          </w:p>
          <w:p w14:paraId="67931CD1" w14:textId="0E2FF11F" w:rsidR="00117582" w:rsidRPr="008C6E6F" w:rsidRDefault="00117582" w:rsidP="0077262F">
            <w:pPr>
              <w:pStyle w:val="Listaszerbekezds"/>
              <w:ind w:left="0"/>
              <w:jc w:val="both"/>
              <w:rPr>
                <w:szCs w:val="24"/>
              </w:rPr>
            </w:pPr>
            <w:r w:rsidRPr="008C6E6F">
              <w:rPr>
                <w:szCs w:val="24"/>
              </w:rPr>
              <w:t xml:space="preserve">- A </w:t>
            </w:r>
            <w:r w:rsidR="007638E9">
              <w:rPr>
                <w:szCs w:val="24"/>
              </w:rPr>
              <w:t>pályázóként</w:t>
            </w:r>
            <w:r w:rsidRPr="008C6E6F">
              <w:rPr>
                <w:szCs w:val="24"/>
              </w:rPr>
              <w:t xml:space="preserve"> jelentkező természetes személy adatai (családi- és utónév, születési családi és utónév, születési hely, születési idő, anyja neve, lakóhely, tartózkodási hely, személyazonosító igazolvány szám; személyi szám, adóazonosító jel), valamint kapcsolattartási adatai (telefonszám, e-mail cím); bankszámlaszáma;</w:t>
            </w:r>
          </w:p>
          <w:p w14:paraId="11C56F12" w14:textId="1088BBFC" w:rsidR="00117582" w:rsidRPr="008C6E6F" w:rsidRDefault="00117582" w:rsidP="0077262F">
            <w:pPr>
              <w:pStyle w:val="Listaszerbekezds"/>
              <w:ind w:left="0"/>
              <w:jc w:val="both"/>
              <w:rPr>
                <w:szCs w:val="24"/>
              </w:rPr>
            </w:pPr>
            <w:r w:rsidRPr="008C6E6F">
              <w:rPr>
                <w:szCs w:val="24"/>
              </w:rPr>
              <w:t xml:space="preserve">- Jogi személy </w:t>
            </w:r>
            <w:r w:rsidR="007638E9">
              <w:rPr>
                <w:szCs w:val="24"/>
              </w:rPr>
              <w:t>pályázó</w:t>
            </w:r>
            <w:r w:rsidRPr="008C6E6F">
              <w:rPr>
                <w:szCs w:val="24"/>
              </w:rPr>
              <w:t xml:space="preserve"> esetében a megjelölt kapcsolattartó neve és kapcsolattartási adatai (telefonszám, e-mail cím).</w:t>
            </w:r>
          </w:p>
        </w:tc>
      </w:tr>
      <w:tr w:rsidR="00117582" w:rsidRPr="008C6E6F" w14:paraId="1CF56D5D"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rPr>
          <w:trHeight w:val="879"/>
        </w:trPr>
        <w:tc>
          <w:tcPr>
            <w:tcW w:w="534" w:type="dxa"/>
            <w:vAlign w:val="center"/>
          </w:tcPr>
          <w:p w14:paraId="4258CDC3" w14:textId="77777777" w:rsidR="00117582" w:rsidRPr="008C6E6F" w:rsidRDefault="00117582" w:rsidP="0077262F">
            <w:pPr>
              <w:rPr>
                <w:color w:val="000000"/>
              </w:rPr>
            </w:pPr>
            <w:r w:rsidRPr="008C6E6F">
              <w:rPr>
                <w:color w:val="000000"/>
              </w:rPr>
              <w:t>2.</w:t>
            </w:r>
          </w:p>
        </w:tc>
        <w:tc>
          <w:tcPr>
            <w:tcW w:w="2976" w:type="dxa"/>
            <w:vAlign w:val="center"/>
          </w:tcPr>
          <w:p w14:paraId="63DA817D" w14:textId="77777777" w:rsidR="00117582" w:rsidRPr="008C6E6F" w:rsidRDefault="00117582" w:rsidP="0077262F">
            <w:pPr>
              <w:rPr>
                <w:bCs/>
              </w:rPr>
            </w:pPr>
            <w:r w:rsidRPr="008C6E6F">
              <w:rPr>
                <w:bCs/>
              </w:rPr>
              <w:t>Az adatok forrása:</w:t>
            </w:r>
          </w:p>
        </w:tc>
        <w:tc>
          <w:tcPr>
            <w:tcW w:w="5675" w:type="dxa"/>
            <w:vAlign w:val="center"/>
          </w:tcPr>
          <w:p w14:paraId="50A67578" w14:textId="68B10AC3" w:rsidR="00117582" w:rsidRPr="008C6E6F" w:rsidRDefault="00117582" w:rsidP="0077262F">
            <w:pPr>
              <w:pStyle w:val="Listaszerbekezds"/>
              <w:ind w:left="0"/>
              <w:rPr>
                <w:szCs w:val="24"/>
              </w:rPr>
            </w:pPr>
            <w:r w:rsidRPr="008C6E6F">
              <w:rPr>
                <w:szCs w:val="24"/>
              </w:rPr>
              <w:t>A versenyeztetési eljárásban benyújtott pályázat, önkéntes adatszolgáltatás.</w:t>
            </w:r>
          </w:p>
        </w:tc>
      </w:tr>
      <w:tr w:rsidR="00117582" w:rsidRPr="008C6E6F" w14:paraId="5407F73B"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rPr>
          <w:trHeight w:val="879"/>
        </w:trPr>
        <w:tc>
          <w:tcPr>
            <w:tcW w:w="534" w:type="dxa"/>
            <w:vAlign w:val="center"/>
          </w:tcPr>
          <w:p w14:paraId="0E714A6D" w14:textId="77777777" w:rsidR="00117582" w:rsidRPr="008C6E6F" w:rsidRDefault="00117582" w:rsidP="0077262F">
            <w:pPr>
              <w:rPr>
                <w:color w:val="000000"/>
              </w:rPr>
            </w:pPr>
            <w:r w:rsidRPr="008C6E6F">
              <w:rPr>
                <w:color w:val="000000"/>
              </w:rPr>
              <w:t>3.</w:t>
            </w:r>
          </w:p>
        </w:tc>
        <w:tc>
          <w:tcPr>
            <w:tcW w:w="2976" w:type="dxa"/>
            <w:vAlign w:val="center"/>
          </w:tcPr>
          <w:p w14:paraId="2B40EF92" w14:textId="77777777" w:rsidR="00117582" w:rsidRPr="008C6E6F" w:rsidRDefault="00117582" w:rsidP="0077262F">
            <w:pPr>
              <w:rPr>
                <w:bCs/>
                <w:color w:val="000000"/>
              </w:rPr>
            </w:pPr>
            <w:r w:rsidRPr="008C6E6F">
              <w:rPr>
                <w:bCs/>
                <w:color w:val="000000"/>
              </w:rPr>
              <w:t>Érintettek tájékoztatása:</w:t>
            </w:r>
          </w:p>
        </w:tc>
        <w:tc>
          <w:tcPr>
            <w:tcW w:w="5675" w:type="dxa"/>
            <w:vAlign w:val="center"/>
          </w:tcPr>
          <w:p w14:paraId="6B1016DA" w14:textId="77777777" w:rsidR="00117582" w:rsidRDefault="00117582" w:rsidP="0077262F">
            <w:pPr>
              <w:widowControl w:val="0"/>
              <w:jc w:val="both"/>
              <w:rPr>
                <w:color w:val="000000"/>
              </w:rPr>
            </w:pPr>
            <w:r w:rsidRPr="008C6E6F">
              <w:rPr>
                <w:color w:val="000000"/>
              </w:rPr>
              <w:t>Jelen adatkezelési tájékoztató a www. pesterzsebet.hu honlapon (ügyintézés/e-ügyintézés menüponton belül, adatvédelem-GDPR menüpont alatt) megtekinthető, továbbá a Városgazdálkodási Osztály hivatalos helyiségében, ügyfélfogadási időben papír alapon is megtekinthető (1201 Budapest, Kossuth Lajos tér 1. félemelet 40. szoba).</w:t>
            </w:r>
          </w:p>
          <w:p w14:paraId="753381D0" w14:textId="489B8D5F" w:rsidR="002F4860" w:rsidRPr="008C6E6F" w:rsidRDefault="002F4860" w:rsidP="0077262F">
            <w:pPr>
              <w:widowControl w:val="0"/>
              <w:jc w:val="both"/>
              <w:rPr>
                <w:color w:val="000000"/>
              </w:rPr>
            </w:pPr>
            <w:r>
              <w:rPr>
                <w:color w:val="000000"/>
              </w:rPr>
              <w:t xml:space="preserve">Felhívjuk a pályázatot benyújtók figyelmét, hogy a pályázatukat teljes terjedelmében közzétesszük az </w:t>
            </w:r>
            <w:r>
              <w:rPr>
                <w:color w:val="000000"/>
              </w:rPr>
              <w:lastRenderedPageBreak/>
              <w:t xml:space="preserve">Önkormányzat nyilvánosan elérhető dokumentumai között. </w:t>
            </w:r>
          </w:p>
        </w:tc>
      </w:tr>
      <w:tr w:rsidR="00117582" w:rsidRPr="008C6E6F" w14:paraId="219BB1B9"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rPr>
          <w:trHeight w:val="278"/>
        </w:trPr>
        <w:tc>
          <w:tcPr>
            <w:tcW w:w="534" w:type="dxa"/>
            <w:vAlign w:val="center"/>
          </w:tcPr>
          <w:p w14:paraId="50A47736" w14:textId="77777777" w:rsidR="00117582" w:rsidRPr="008C6E6F" w:rsidRDefault="00117582" w:rsidP="0077262F">
            <w:pPr>
              <w:rPr>
                <w:color w:val="000000"/>
              </w:rPr>
            </w:pPr>
            <w:r w:rsidRPr="008C6E6F">
              <w:rPr>
                <w:color w:val="000000"/>
              </w:rPr>
              <w:lastRenderedPageBreak/>
              <w:t>4.</w:t>
            </w:r>
          </w:p>
        </w:tc>
        <w:tc>
          <w:tcPr>
            <w:tcW w:w="2976" w:type="dxa"/>
            <w:vAlign w:val="center"/>
          </w:tcPr>
          <w:p w14:paraId="507E3838" w14:textId="77777777" w:rsidR="00117582" w:rsidRPr="008C6E6F" w:rsidRDefault="00117582" w:rsidP="0077262F">
            <w:pPr>
              <w:rPr>
                <w:bCs/>
              </w:rPr>
            </w:pPr>
            <w:r w:rsidRPr="008C6E6F">
              <w:rPr>
                <w:bCs/>
              </w:rPr>
              <w:t>Adatkezelés célja:</w:t>
            </w:r>
          </w:p>
        </w:tc>
        <w:tc>
          <w:tcPr>
            <w:tcW w:w="5675" w:type="dxa"/>
            <w:vAlign w:val="center"/>
          </w:tcPr>
          <w:p w14:paraId="153FA1E0" w14:textId="06998735" w:rsidR="00117582" w:rsidRPr="008C6E6F" w:rsidRDefault="00117582" w:rsidP="00117582">
            <w:pPr>
              <w:pStyle w:val="Listaszerbekezds"/>
              <w:numPr>
                <w:ilvl w:val="0"/>
                <w:numId w:val="18"/>
              </w:numPr>
              <w:tabs>
                <w:tab w:val="left" w:pos="223"/>
              </w:tabs>
              <w:overflowPunct/>
              <w:autoSpaceDE/>
              <w:autoSpaceDN/>
              <w:adjustRightInd/>
              <w:ind w:left="0" w:firstLine="0"/>
              <w:contextualSpacing/>
              <w:jc w:val="both"/>
              <w:textAlignment w:val="auto"/>
              <w:rPr>
                <w:szCs w:val="24"/>
              </w:rPr>
            </w:pPr>
            <w:r w:rsidRPr="008C6E6F">
              <w:rPr>
                <w:szCs w:val="24"/>
              </w:rPr>
              <w:t>Budapest Főváros XX. kerület Pesterzsébet Önkormányzata, mint ingatlantulajdonos</w:t>
            </w:r>
            <w:r>
              <w:rPr>
                <w:szCs w:val="24"/>
              </w:rPr>
              <w:t xml:space="preserve"> által </w:t>
            </w:r>
            <w:r w:rsidR="007638E9">
              <w:rPr>
                <w:szCs w:val="24"/>
              </w:rPr>
              <w:t>hasznosítani</w:t>
            </w:r>
            <w:r>
              <w:rPr>
                <w:szCs w:val="24"/>
              </w:rPr>
              <w:t xml:space="preserve"> kívánt ingatlanokra beérkezett ajánlatok</w:t>
            </w:r>
            <w:r w:rsidRPr="008C6E6F">
              <w:rPr>
                <w:szCs w:val="24"/>
              </w:rPr>
              <w:t xml:space="preserve"> elbírálása, a Polgármesteri Hivatalnál (a továbbiakban: Hivatal) kérelemre indított hivatali eljárás lefolytatása, a</w:t>
            </w:r>
            <w:r w:rsidR="007638E9">
              <w:rPr>
                <w:szCs w:val="24"/>
              </w:rPr>
              <w:t xml:space="preserve"> hasznosításra vonatkozó </w:t>
            </w:r>
            <w:r w:rsidRPr="008C6E6F">
              <w:rPr>
                <w:szCs w:val="24"/>
              </w:rPr>
              <w:t>szerződés megkötése, módosítására, valamint egyes tulajdonosi döntések meghozatalára vonatkozó döntés előkészítése, végrehajtása, a kapcsolattartás feltételeinek biztosítása;</w:t>
            </w:r>
          </w:p>
          <w:p w14:paraId="4531C692" w14:textId="77777777" w:rsidR="00117582" w:rsidRPr="008C6E6F" w:rsidRDefault="00117582" w:rsidP="00117582">
            <w:pPr>
              <w:pStyle w:val="Listaszerbekezds"/>
              <w:numPr>
                <w:ilvl w:val="0"/>
                <w:numId w:val="18"/>
              </w:numPr>
              <w:tabs>
                <w:tab w:val="left" w:pos="223"/>
              </w:tabs>
              <w:overflowPunct/>
              <w:autoSpaceDE/>
              <w:autoSpaceDN/>
              <w:adjustRightInd/>
              <w:ind w:left="0" w:firstLine="0"/>
              <w:contextualSpacing/>
              <w:jc w:val="both"/>
              <w:textAlignment w:val="auto"/>
              <w:rPr>
                <w:szCs w:val="24"/>
              </w:rPr>
            </w:pPr>
            <w:r w:rsidRPr="008C6E6F">
              <w:rPr>
                <w:szCs w:val="24"/>
              </w:rPr>
              <w:t xml:space="preserve">A Hivatal a megjelölt céloktól eltérő célra a személyes adatokat nem használja.  </w:t>
            </w:r>
          </w:p>
        </w:tc>
      </w:tr>
      <w:tr w:rsidR="00117582" w:rsidRPr="008C6E6F" w14:paraId="01D3CA29"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rPr>
          <w:trHeight w:val="228"/>
        </w:trPr>
        <w:tc>
          <w:tcPr>
            <w:tcW w:w="534" w:type="dxa"/>
            <w:vAlign w:val="center"/>
          </w:tcPr>
          <w:p w14:paraId="6CFDC226" w14:textId="77777777" w:rsidR="00117582" w:rsidRPr="008C6E6F" w:rsidRDefault="00117582" w:rsidP="0077262F">
            <w:pPr>
              <w:rPr>
                <w:color w:val="000000"/>
              </w:rPr>
            </w:pPr>
            <w:r w:rsidRPr="008C6E6F">
              <w:rPr>
                <w:color w:val="000000"/>
              </w:rPr>
              <w:t>5.</w:t>
            </w:r>
          </w:p>
        </w:tc>
        <w:tc>
          <w:tcPr>
            <w:tcW w:w="2976" w:type="dxa"/>
            <w:vAlign w:val="center"/>
          </w:tcPr>
          <w:p w14:paraId="5E0E11A1" w14:textId="77777777" w:rsidR="00117582" w:rsidRPr="008C6E6F" w:rsidRDefault="00117582" w:rsidP="0077262F">
            <w:pPr>
              <w:rPr>
                <w:bCs/>
              </w:rPr>
            </w:pPr>
            <w:r w:rsidRPr="008C6E6F">
              <w:rPr>
                <w:bCs/>
              </w:rPr>
              <w:t>Adatkezelés jogalapja:</w:t>
            </w:r>
          </w:p>
        </w:tc>
        <w:tc>
          <w:tcPr>
            <w:tcW w:w="5675" w:type="dxa"/>
            <w:vAlign w:val="center"/>
          </w:tcPr>
          <w:p w14:paraId="5CC747FF" w14:textId="77777777" w:rsidR="00117582" w:rsidRPr="008C6E6F" w:rsidRDefault="00117582" w:rsidP="0077262F">
            <w:pPr>
              <w:jc w:val="both"/>
            </w:pPr>
            <w:r w:rsidRPr="008C6E6F">
              <w:t>GDPR II fejezet 6. cikk (1) bekezdés c) pontja szerinti jogszabályi kötelezettség teljesítése.</w:t>
            </w:r>
          </w:p>
          <w:p w14:paraId="6421DACD" w14:textId="2A72604B" w:rsidR="002F4860" w:rsidRPr="008C6E6F" w:rsidRDefault="00117582" w:rsidP="0077262F">
            <w:pPr>
              <w:widowControl w:val="0"/>
              <w:jc w:val="both"/>
              <w:rPr>
                <w:color w:val="000000"/>
              </w:rPr>
            </w:pPr>
            <w:r w:rsidRPr="008C6E6F">
              <w:rPr>
                <w:color w:val="000000"/>
              </w:rPr>
              <w:t>A kapcsolattartási adatok megadása önkéntes, hozzájáruláson alapul. Amennyiben a kérelmező megadja, a Hivatal azokat kapcsolattartási, illetve a döntés előkészítése megkönnyítése céljából a GDPR II. fejezet 6. cikk (1) bekezdés a) pontja alapján kezeli.</w:t>
            </w:r>
          </w:p>
        </w:tc>
      </w:tr>
      <w:tr w:rsidR="00117582" w:rsidRPr="008C6E6F" w14:paraId="0CA7DB18"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c>
          <w:tcPr>
            <w:tcW w:w="534" w:type="dxa"/>
            <w:vAlign w:val="center"/>
          </w:tcPr>
          <w:p w14:paraId="34FF38A6" w14:textId="77777777" w:rsidR="00117582" w:rsidRPr="008C6E6F" w:rsidRDefault="00117582" w:rsidP="0077262F">
            <w:pPr>
              <w:rPr>
                <w:color w:val="000000"/>
              </w:rPr>
            </w:pPr>
            <w:r w:rsidRPr="008C6E6F">
              <w:rPr>
                <w:color w:val="000000"/>
              </w:rPr>
              <w:t>6.</w:t>
            </w:r>
          </w:p>
        </w:tc>
        <w:tc>
          <w:tcPr>
            <w:tcW w:w="2976" w:type="dxa"/>
            <w:vAlign w:val="center"/>
          </w:tcPr>
          <w:p w14:paraId="3E2D0329" w14:textId="77777777" w:rsidR="00117582" w:rsidRPr="008C6E6F" w:rsidRDefault="00117582" w:rsidP="0077262F">
            <w:pPr>
              <w:rPr>
                <w:bCs/>
              </w:rPr>
            </w:pPr>
            <w:r w:rsidRPr="008C6E6F">
              <w:rPr>
                <w:bCs/>
              </w:rPr>
              <w:t>Adatkezelés időtartama:</w:t>
            </w:r>
          </w:p>
        </w:tc>
        <w:tc>
          <w:tcPr>
            <w:tcW w:w="5675" w:type="dxa"/>
            <w:vAlign w:val="center"/>
          </w:tcPr>
          <w:p w14:paraId="5FDF17FB" w14:textId="77777777" w:rsidR="00117582" w:rsidRPr="008C6E6F" w:rsidRDefault="00117582" w:rsidP="0077262F">
            <w:pPr>
              <w:jc w:val="both"/>
            </w:pPr>
            <w:r w:rsidRPr="008C6E6F">
              <w:t>Az önkormányzati ingatlanok hasznosításával kapcsolatban keletkezett iratok nem selejtezhetők (nem semmisíthetők meg) az önkormányzati hivatalok egységes irattári tervének kiadásáról szóló 78/2012. (XII.28.) BM rendelet szerint (U619).</w:t>
            </w:r>
          </w:p>
        </w:tc>
      </w:tr>
      <w:tr w:rsidR="00117582" w:rsidRPr="008C6E6F" w14:paraId="20EFDD77"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c>
          <w:tcPr>
            <w:tcW w:w="534" w:type="dxa"/>
            <w:vAlign w:val="center"/>
          </w:tcPr>
          <w:p w14:paraId="1E8CD235" w14:textId="77777777" w:rsidR="00117582" w:rsidRPr="008C6E6F" w:rsidRDefault="00117582" w:rsidP="0077262F">
            <w:pPr>
              <w:rPr>
                <w:color w:val="000000"/>
              </w:rPr>
            </w:pPr>
            <w:r w:rsidRPr="008C6E6F">
              <w:rPr>
                <w:color w:val="000000"/>
              </w:rPr>
              <w:t>7.</w:t>
            </w:r>
          </w:p>
        </w:tc>
        <w:tc>
          <w:tcPr>
            <w:tcW w:w="2976" w:type="dxa"/>
            <w:vAlign w:val="center"/>
          </w:tcPr>
          <w:p w14:paraId="1B68EE5C" w14:textId="77777777" w:rsidR="00117582" w:rsidRPr="008C6E6F" w:rsidRDefault="00117582" w:rsidP="0077262F">
            <w:pPr>
              <w:rPr>
                <w:bCs/>
              </w:rPr>
            </w:pPr>
            <w:r w:rsidRPr="008C6E6F">
              <w:rPr>
                <w:bCs/>
              </w:rPr>
              <w:t>Adattovábbítás címzettje:</w:t>
            </w:r>
          </w:p>
        </w:tc>
        <w:tc>
          <w:tcPr>
            <w:tcW w:w="5675" w:type="dxa"/>
            <w:vAlign w:val="center"/>
          </w:tcPr>
          <w:p w14:paraId="238CEE41" w14:textId="3172B10E" w:rsidR="00117582" w:rsidRDefault="00117582" w:rsidP="0077262F">
            <w:r w:rsidRPr="008C6E6F">
              <w:t>- Gazdasági</w:t>
            </w:r>
            <w:r w:rsidR="009B6F2F">
              <w:t>, Városfejlesztési, Környezetvédelmi és K</w:t>
            </w:r>
            <w:r w:rsidR="002F4860">
              <w:t>ö</w:t>
            </w:r>
            <w:r w:rsidR="009B6F2F">
              <w:t>zrendvédelmi</w:t>
            </w:r>
            <w:r w:rsidRPr="008C6E6F">
              <w:t xml:space="preserve"> Bizottság, illetve a Képviselő-testület tagjai</w:t>
            </w:r>
          </w:p>
          <w:p w14:paraId="040B9168" w14:textId="392FA063" w:rsidR="002F4860" w:rsidRPr="008C6E6F" w:rsidRDefault="002F4860" w:rsidP="0077262F">
            <w:r>
              <w:t>- az Önkormányzat honlapján keresztül a nyilvánosság</w:t>
            </w:r>
          </w:p>
          <w:p w14:paraId="709CFB3E" w14:textId="64D1E892" w:rsidR="00117582" w:rsidRPr="008C6E6F" w:rsidRDefault="00117582" w:rsidP="0077262F">
            <w:pPr>
              <w:jc w:val="both"/>
            </w:pPr>
            <w:r w:rsidRPr="008C6E6F">
              <w:t xml:space="preserve">- </w:t>
            </w:r>
            <w:r w:rsidR="009B6F2F">
              <w:t xml:space="preserve">ingatlan értékesítése esetén továbbá: </w:t>
            </w:r>
            <w:r w:rsidRPr="008C6E6F">
              <w:t>Elővásárlási jog gyakorlására jogosultak (Magyar Nemzeti Vagyonkezelő Zrt. a nemzeti vagyonról szóló 2011. évi CXCVI. törvény 14. § (2) bekezdésében, Budapest Főváros Önkormányzata, illetve a kerületi önkormányzatok az egyes állami tulajdonban lévő vagyontárgyak önkormányzati tulajdonba adásáról szóló 1991. évi XXXIII. törvény 39 § alapján), osztatlan közös tulajdon esetén a tulajdonostársak.</w:t>
            </w:r>
          </w:p>
          <w:p w14:paraId="515F6C3D" w14:textId="77777777" w:rsidR="00117582" w:rsidRPr="008C6E6F" w:rsidRDefault="00117582" w:rsidP="0077262F">
            <w:pPr>
              <w:jc w:val="both"/>
            </w:pPr>
            <w:r w:rsidRPr="008C6E6F">
              <w:t>- Egyéb adattovábbítás vagy iratbetekintés az Önkormányzat törvényességi felügyeletét gyakorló szervek részére történhet.</w:t>
            </w:r>
          </w:p>
          <w:p w14:paraId="54C83D98" w14:textId="77777777" w:rsidR="00117582" w:rsidRPr="008C6E6F" w:rsidRDefault="00117582" w:rsidP="0077262F">
            <w:pPr>
              <w:jc w:val="both"/>
            </w:pPr>
            <w:r w:rsidRPr="008C6E6F">
              <w:t>A személyes adatokat a döntést előkészítő, a Hivatal adott ügyben illetékes szervezeti egységének (Városgazdálkodási Osztály) vezetői és ezen szervezeti egység ügyintézői, jogosultságaiknak megfelelően ismerhetik meg elektronikus úton vagy papíralapon.</w:t>
            </w:r>
          </w:p>
        </w:tc>
      </w:tr>
      <w:tr w:rsidR="00117582" w:rsidRPr="008C6E6F" w14:paraId="5864B9A9"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c>
          <w:tcPr>
            <w:tcW w:w="534" w:type="dxa"/>
            <w:vAlign w:val="center"/>
          </w:tcPr>
          <w:p w14:paraId="2D0FF1A1" w14:textId="77777777" w:rsidR="00117582" w:rsidRPr="008C6E6F" w:rsidRDefault="00117582" w:rsidP="0077262F">
            <w:pPr>
              <w:rPr>
                <w:color w:val="000000"/>
              </w:rPr>
            </w:pPr>
            <w:r w:rsidRPr="008C6E6F">
              <w:rPr>
                <w:color w:val="000000"/>
              </w:rPr>
              <w:t>8.</w:t>
            </w:r>
          </w:p>
        </w:tc>
        <w:tc>
          <w:tcPr>
            <w:tcW w:w="2976" w:type="dxa"/>
            <w:vAlign w:val="center"/>
          </w:tcPr>
          <w:p w14:paraId="57B56755" w14:textId="77777777" w:rsidR="00117582" w:rsidRPr="008C6E6F" w:rsidRDefault="00117582" w:rsidP="0077262F">
            <w:pPr>
              <w:rPr>
                <w:bCs/>
              </w:rPr>
            </w:pPr>
          </w:p>
          <w:p w14:paraId="654A0A68" w14:textId="77777777" w:rsidR="00117582" w:rsidRPr="008C6E6F" w:rsidRDefault="00117582" w:rsidP="0077262F">
            <w:pPr>
              <w:rPr>
                <w:bCs/>
              </w:rPr>
            </w:pPr>
            <w:r w:rsidRPr="008C6E6F">
              <w:rPr>
                <w:bCs/>
              </w:rPr>
              <w:t>Adatfeldolgozó adatai:</w:t>
            </w:r>
          </w:p>
        </w:tc>
        <w:tc>
          <w:tcPr>
            <w:tcW w:w="5675" w:type="dxa"/>
            <w:vAlign w:val="center"/>
          </w:tcPr>
          <w:p w14:paraId="647E3283" w14:textId="77777777" w:rsidR="00117582" w:rsidRPr="008C6E6F" w:rsidRDefault="00117582" w:rsidP="0077262F">
            <w:r w:rsidRPr="008C6E6F">
              <w:t>INTEGRIT-XX. Városüzemeltetési, Szervező, Fejlesztő és Szolgáltató Korlátolt Felelősségű Társaság (székhely: 1205 Budapest, Jókai M. u. 89., cégjegyzékszáma: 01-09-061468)</w:t>
            </w:r>
          </w:p>
        </w:tc>
      </w:tr>
      <w:tr w:rsidR="00117582" w:rsidRPr="008C6E6F" w14:paraId="7B71C547"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c>
          <w:tcPr>
            <w:tcW w:w="534" w:type="dxa"/>
            <w:tcBorders>
              <w:top w:val="single" w:sz="4" w:space="0" w:color="A5A5A5"/>
              <w:left w:val="single" w:sz="4" w:space="0" w:color="A5A5A5"/>
              <w:bottom w:val="single" w:sz="4" w:space="0" w:color="A5A5A5"/>
              <w:right w:val="single" w:sz="4" w:space="0" w:color="A5A5A5"/>
            </w:tcBorders>
            <w:vAlign w:val="center"/>
          </w:tcPr>
          <w:p w14:paraId="2B335BB7" w14:textId="77777777" w:rsidR="00117582" w:rsidRPr="008C6E6F" w:rsidRDefault="00117582" w:rsidP="0077262F">
            <w:pPr>
              <w:rPr>
                <w:color w:val="000000"/>
              </w:rPr>
            </w:pPr>
            <w:r w:rsidRPr="008C6E6F">
              <w:rPr>
                <w:color w:val="000000"/>
              </w:rPr>
              <w:lastRenderedPageBreak/>
              <w:t>9.</w:t>
            </w:r>
          </w:p>
        </w:tc>
        <w:tc>
          <w:tcPr>
            <w:tcW w:w="2976" w:type="dxa"/>
            <w:tcBorders>
              <w:top w:val="single" w:sz="4" w:space="0" w:color="A5A5A5"/>
              <w:left w:val="single" w:sz="4" w:space="0" w:color="A5A5A5"/>
              <w:bottom w:val="single" w:sz="4" w:space="0" w:color="A5A5A5"/>
              <w:right w:val="single" w:sz="4" w:space="0" w:color="A5A5A5"/>
            </w:tcBorders>
            <w:vAlign w:val="center"/>
          </w:tcPr>
          <w:p w14:paraId="6C5254B8" w14:textId="77777777" w:rsidR="00117582" w:rsidRPr="008C6E6F" w:rsidRDefault="00117582" w:rsidP="0077262F">
            <w:pPr>
              <w:rPr>
                <w:bCs/>
              </w:rPr>
            </w:pPr>
            <w:r w:rsidRPr="008C6E6F">
              <w:rPr>
                <w:bCs/>
              </w:rPr>
              <w:t>Automatizált döntéshozatal:</w:t>
            </w:r>
          </w:p>
        </w:tc>
        <w:tc>
          <w:tcPr>
            <w:tcW w:w="5675" w:type="dxa"/>
            <w:tcBorders>
              <w:top w:val="single" w:sz="4" w:space="0" w:color="A5A5A5"/>
              <w:left w:val="single" w:sz="4" w:space="0" w:color="A5A5A5"/>
              <w:bottom w:val="single" w:sz="4" w:space="0" w:color="A5A5A5"/>
              <w:right w:val="single" w:sz="4" w:space="0" w:color="A5A5A5"/>
            </w:tcBorders>
            <w:vAlign w:val="center"/>
          </w:tcPr>
          <w:p w14:paraId="2D88FD7F" w14:textId="77777777" w:rsidR="00117582" w:rsidRPr="008C6E6F" w:rsidRDefault="00117582" w:rsidP="0077262F">
            <w:r w:rsidRPr="008C6E6F">
              <w:t>Nincs</w:t>
            </w:r>
          </w:p>
        </w:tc>
      </w:tr>
      <w:tr w:rsidR="00117582" w:rsidRPr="008C6E6F" w14:paraId="61F27E89" w14:textId="77777777" w:rsidTr="00117582">
        <w:tblPrEx>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108" w:type="dxa"/>
            <w:right w:w="108" w:type="dxa"/>
          </w:tblCellMar>
          <w:tblLook w:val="04A0" w:firstRow="1" w:lastRow="0" w:firstColumn="1" w:lastColumn="0" w:noHBand="0" w:noVBand="1"/>
        </w:tblPrEx>
        <w:tc>
          <w:tcPr>
            <w:tcW w:w="534" w:type="dxa"/>
            <w:tcBorders>
              <w:top w:val="single" w:sz="4" w:space="0" w:color="A5A5A5"/>
              <w:left w:val="single" w:sz="4" w:space="0" w:color="A5A5A5"/>
              <w:bottom w:val="single" w:sz="4" w:space="0" w:color="A5A5A5"/>
              <w:right w:val="single" w:sz="4" w:space="0" w:color="A5A5A5"/>
            </w:tcBorders>
          </w:tcPr>
          <w:p w14:paraId="56AA3452" w14:textId="77777777" w:rsidR="00117582" w:rsidRPr="008C6E6F" w:rsidRDefault="00117582" w:rsidP="0077262F">
            <w:pPr>
              <w:rPr>
                <w:bCs/>
              </w:rPr>
            </w:pPr>
            <w:r w:rsidRPr="008C6E6F">
              <w:rPr>
                <w:bCs/>
              </w:rPr>
              <w:t>10.</w:t>
            </w:r>
          </w:p>
        </w:tc>
        <w:tc>
          <w:tcPr>
            <w:tcW w:w="2976" w:type="dxa"/>
            <w:tcBorders>
              <w:top w:val="single" w:sz="4" w:space="0" w:color="A5A5A5"/>
              <w:left w:val="single" w:sz="4" w:space="0" w:color="A5A5A5"/>
              <w:bottom w:val="single" w:sz="4" w:space="0" w:color="A5A5A5"/>
              <w:right w:val="single" w:sz="4" w:space="0" w:color="A5A5A5"/>
            </w:tcBorders>
            <w:vAlign w:val="center"/>
          </w:tcPr>
          <w:p w14:paraId="5AA60D9F" w14:textId="77777777" w:rsidR="00117582" w:rsidRPr="008C6E6F" w:rsidRDefault="00117582" w:rsidP="0077262F">
            <w:pPr>
              <w:rPr>
                <w:bCs/>
              </w:rPr>
            </w:pPr>
            <w:r w:rsidRPr="008C6E6F">
              <w:rPr>
                <w:bCs/>
              </w:rPr>
              <w:t>Adattovábbítás 3. országba:</w:t>
            </w:r>
          </w:p>
        </w:tc>
        <w:tc>
          <w:tcPr>
            <w:tcW w:w="5675" w:type="dxa"/>
            <w:tcBorders>
              <w:top w:val="single" w:sz="4" w:space="0" w:color="A5A5A5"/>
              <w:left w:val="single" w:sz="4" w:space="0" w:color="A5A5A5"/>
              <w:bottom w:val="single" w:sz="4" w:space="0" w:color="A5A5A5"/>
              <w:right w:val="single" w:sz="4" w:space="0" w:color="A5A5A5"/>
            </w:tcBorders>
            <w:vAlign w:val="center"/>
          </w:tcPr>
          <w:p w14:paraId="2F6572D1" w14:textId="77777777" w:rsidR="00117582" w:rsidRPr="008C6E6F" w:rsidRDefault="00117582" w:rsidP="0077262F">
            <w:r w:rsidRPr="008C6E6F">
              <w:t>Nincs</w:t>
            </w:r>
          </w:p>
        </w:tc>
      </w:tr>
    </w:tbl>
    <w:p w14:paraId="2EED39F8" w14:textId="77777777" w:rsidR="00117582" w:rsidRDefault="00117582" w:rsidP="00117582"/>
    <w:p w14:paraId="50F330F9" w14:textId="6884A3F0" w:rsidR="001901E0" w:rsidRDefault="001901E0" w:rsidP="001901E0">
      <w:pPr>
        <w:jc w:val="both"/>
        <w:rPr>
          <w:szCs w:val="24"/>
        </w:rPr>
      </w:pPr>
      <w:r>
        <w:rPr>
          <w:szCs w:val="24"/>
        </w:rPr>
        <w:t>Adatkezelő a birtokába jutott személyes adatokat az Európai Parlament és a Tanács 2016/679 (2016. április 27.) számú, a természetes személyeknek a személyes adatok kezelése tekintetében történő védelméről és az ilyen adatok szabad áramlásáról, valamint a 95/46/EK rendelet hatályon kívül helyezéséről szóló általános adatvédelmi rendelettel (GDPR rendelet) összhangban kezeli.</w:t>
      </w:r>
    </w:p>
    <w:p w14:paraId="6C628590" w14:textId="77777777" w:rsidR="00A2631B" w:rsidRDefault="00A2631B" w:rsidP="001901E0">
      <w:pPr>
        <w:jc w:val="both"/>
        <w:rPr>
          <w:szCs w:val="24"/>
        </w:rPr>
      </w:pPr>
    </w:p>
    <w:p w14:paraId="5A07AF19" w14:textId="23617216" w:rsidR="001901E0" w:rsidRDefault="001901E0" w:rsidP="001901E0">
      <w:pPr>
        <w:jc w:val="both"/>
      </w:pPr>
      <w:r>
        <w:rPr>
          <w:szCs w:val="24"/>
        </w:rPr>
        <w:t>Az adatkezeléssel kapcsolatos további részleteket a Budapest Főváros XX. kerület Pesterzsébet Önkormányzata adatkezelési tájékoztatója tartalmaz, mely honlapján (</w:t>
      </w:r>
      <w:hyperlink r:id="rId6" w:history="1">
        <w:r>
          <w:rPr>
            <w:rStyle w:val="Hiperhivatkozs"/>
            <w:szCs w:val="24"/>
          </w:rPr>
          <w:t>www.pesterzsebet.hu</w:t>
        </w:r>
      </w:hyperlink>
      <w:r>
        <w:rPr>
          <w:szCs w:val="24"/>
        </w:rPr>
        <w:t>) és hirdetőtáblán is megtekinthető. Ezen felül további felvilágosítással Adatkezelő adatvédelmi tisztviselője tud szolgálni.</w:t>
      </w:r>
    </w:p>
    <w:p w14:paraId="73D52819" w14:textId="77777777" w:rsidR="001901E0" w:rsidRDefault="001901E0" w:rsidP="001901E0">
      <w:pPr>
        <w:jc w:val="both"/>
      </w:pPr>
    </w:p>
    <w:p w14:paraId="53703500" w14:textId="77777777" w:rsidR="001901E0" w:rsidRDefault="001901E0" w:rsidP="001901E0">
      <w:pPr>
        <w:tabs>
          <w:tab w:val="left" w:pos="3135"/>
          <w:tab w:val="left" w:pos="3450"/>
        </w:tabs>
        <w:jc w:val="center"/>
        <w:rPr>
          <w:b/>
          <w:szCs w:val="24"/>
          <w:u w:val="single"/>
        </w:rPr>
      </w:pPr>
      <w:r>
        <w:rPr>
          <w:b/>
          <w:szCs w:val="24"/>
          <w:u w:val="single"/>
        </w:rPr>
        <w:t>Tájékoztatás az érintett jogairól</w:t>
      </w:r>
    </w:p>
    <w:p w14:paraId="12AE2CD3" w14:textId="77777777" w:rsidR="001901E0" w:rsidRDefault="001901E0" w:rsidP="001901E0">
      <w:pPr>
        <w:tabs>
          <w:tab w:val="left" w:pos="3450"/>
        </w:tabs>
        <w:jc w:val="center"/>
        <w:rPr>
          <w:sz w:val="28"/>
          <w:szCs w:val="28"/>
        </w:rPr>
      </w:pPr>
    </w:p>
    <w:p w14:paraId="3EFA5CBD" w14:textId="77777777" w:rsidR="001901E0" w:rsidRDefault="001901E0" w:rsidP="001901E0">
      <w:pPr>
        <w:tabs>
          <w:tab w:val="left" w:pos="0"/>
        </w:tabs>
        <w:jc w:val="both"/>
        <w:rPr>
          <w:szCs w:val="24"/>
        </w:rPr>
      </w:pPr>
      <w:r>
        <w:rPr>
          <w:szCs w:val="24"/>
        </w:rPr>
        <w:t>A személyes adatok kezelésében érintett személynek joga van:</w:t>
      </w:r>
    </w:p>
    <w:p w14:paraId="25C4A072" w14:textId="77777777" w:rsidR="001901E0" w:rsidRDefault="001901E0" w:rsidP="001901E0">
      <w:pPr>
        <w:pStyle w:val="Listaszerbekezds"/>
        <w:numPr>
          <w:ilvl w:val="0"/>
          <w:numId w:val="16"/>
        </w:numPr>
        <w:tabs>
          <w:tab w:val="left" w:pos="-4672"/>
        </w:tabs>
        <w:suppressAutoHyphens/>
        <w:overflowPunct/>
        <w:autoSpaceDE/>
        <w:adjustRightInd/>
        <w:jc w:val="both"/>
        <w:rPr>
          <w:szCs w:val="24"/>
        </w:rPr>
      </w:pPr>
      <w:r>
        <w:rPr>
          <w:szCs w:val="24"/>
        </w:rPr>
        <w:t>kérelmezni az adatkezelőtől a kezelt személyes adataihoz való hozzáférést.</w:t>
      </w:r>
    </w:p>
    <w:p w14:paraId="034BEA78" w14:textId="77777777" w:rsidR="001901E0" w:rsidRDefault="001901E0" w:rsidP="001901E0">
      <w:pPr>
        <w:pStyle w:val="Listaszerbekezds"/>
        <w:numPr>
          <w:ilvl w:val="0"/>
          <w:numId w:val="16"/>
        </w:numPr>
        <w:tabs>
          <w:tab w:val="left" w:pos="-4672"/>
        </w:tabs>
        <w:suppressAutoHyphens/>
        <w:overflowPunct/>
        <w:autoSpaceDE/>
        <w:adjustRightInd/>
        <w:jc w:val="both"/>
        <w:rPr>
          <w:szCs w:val="24"/>
        </w:rPr>
      </w:pPr>
      <w:r>
        <w:rPr>
          <w:szCs w:val="24"/>
        </w:rPr>
        <w:t>kérni a személyes adatainak kiegészítését, helyesbítését, törlését vagy zárolását,</w:t>
      </w:r>
    </w:p>
    <w:p w14:paraId="126EA1CA" w14:textId="77777777" w:rsidR="001901E0" w:rsidRDefault="001901E0" w:rsidP="001901E0">
      <w:pPr>
        <w:pStyle w:val="Listaszerbekezds"/>
        <w:numPr>
          <w:ilvl w:val="0"/>
          <w:numId w:val="16"/>
        </w:numPr>
        <w:tabs>
          <w:tab w:val="left" w:pos="-4672"/>
        </w:tabs>
        <w:suppressAutoHyphens/>
        <w:overflowPunct/>
        <w:autoSpaceDE/>
        <w:adjustRightInd/>
        <w:jc w:val="both"/>
        <w:rPr>
          <w:szCs w:val="24"/>
        </w:rPr>
      </w:pPr>
      <w:r>
        <w:rPr>
          <w:szCs w:val="24"/>
        </w:rPr>
        <w:t>jogszabályban meghatározott feltételek fennállása esetén joga van az adathordozhatósághoz, továbbá</w:t>
      </w:r>
    </w:p>
    <w:p w14:paraId="39416B99" w14:textId="77777777" w:rsidR="001901E0" w:rsidRDefault="001901E0" w:rsidP="001901E0">
      <w:pPr>
        <w:pStyle w:val="Listaszerbekezds"/>
        <w:numPr>
          <w:ilvl w:val="0"/>
          <w:numId w:val="16"/>
        </w:numPr>
        <w:tabs>
          <w:tab w:val="left" w:pos="-4672"/>
        </w:tabs>
        <w:suppressAutoHyphens/>
        <w:overflowPunct/>
        <w:autoSpaceDE/>
        <w:adjustRightInd/>
        <w:jc w:val="both"/>
        <w:rPr>
          <w:szCs w:val="24"/>
        </w:rPr>
      </w:pPr>
      <w:r>
        <w:rPr>
          <w:szCs w:val="24"/>
        </w:rPr>
        <w:t>tiltakozhat a személyes adatainak kezelése ellen, illetve</w:t>
      </w:r>
    </w:p>
    <w:p w14:paraId="1DC99351" w14:textId="77777777" w:rsidR="001901E0" w:rsidRDefault="001901E0" w:rsidP="001901E0">
      <w:pPr>
        <w:pStyle w:val="Listaszerbekezds"/>
        <w:numPr>
          <w:ilvl w:val="0"/>
          <w:numId w:val="16"/>
        </w:numPr>
        <w:tabs>
          <w:tab w:val="left" w:pos="-4672"/>
        </w:tabs>
        <w:suppressAutoHyphens/>
        <w:overflowPunct/>
        <w:autoSpaceDE/>
        <w:adjustRightInd/>
        <w:jc w:val="both"/>
      </w:pPr>
      <w:r>
        <w:rPr>
          <w:b/>
          <w:szCs w:val="24"/>
        </w:rPr>
        <w:t xml:space="preserve">joga van az adatkezelési hozzájárulását bármely időpontban indoklás nélkül, ingyenesen visszavonni. </w:t>
      </w:r>
      <w:r>
        <w:rPr>
          <w:szCs w:val="24"/>
        </w:rPr>
        <w:t>A visszavonás nem érinti a hozzájárulás visszavonása előtt végrehajtott adatkezelés jogszerűségét. A visszavonás postai (1201 Budapest, Kossuth tér 1., vagy elektronikus úton is kezdeményezhető.</w:t>
      </w:r>
    </w:p>
    <w:p w14:paraId="59254FE2" w14:textId="77777777" w:rsidR="001901E0" w:rsidRDefault="001901E0" w:rsidP="001901E0">
      <w:pPr>
        <w:pStyle w:val="Listaszerbekezds"/>
        <w:numPr>
          <w:ilvl w:val="0"/>
          <w:numId w:val="16"/>
        </w:numPr>
        <w:tabs>
          <w:tab w:val="left" w:pos="-4672"/>
        </w:tabs>
        <w:suppressAutoHyphens/>
        <w:overflowPunct/>
        <w:autoSpaceDE/>
        <w:adjustRightInd/>
        <w:jc w:val="both"/>
      </w:pPr>
      <w:r>
        <w:rPr>
          <w:szCs w:val="24"/>
        </w:rPr>
        <w:t>A személyes adatok védelméhez fűződő jogai megsértése esetén az érintett fordulhat az adatkezelő, vagy saját lakó-, tartózkodási helye szerinti Törvényszékhez. A bíróság az ügyben soron kívül jár el. Az adatvédelmi perek elbírálása a törvényszék hatáskörébe tartozik, ezért a per -az érintett választása szerint – saját lakóhelye, vagy tartózkodási helye szerinti törvényszék előtt is megindítható.</w:t>
      </w:r>
    </w:p>
    <w:p w14:paraId="0776798E" w14:textId="77777777" w:rsidR="001901E0" w:rsidRDefault="001901E0" w:rsidP="001901E0">
      <w:pPr>
        <w:pStyle w:val="Listaszerbekezds"/>
        <w:numPr>
          <w:ilvl w:val="0"/>
          <w:numId w:val="16"/>
        </w:numPr>
        <w:tabs>
          <w:tab w:val="left" w:pos="-4672"/>
        </w:tabs>
        <w:suppressAutoHyphens/>
        <w:overflowPunct/>
        <w:autoSpaceDE/>
        <w:adjustRightInd/>
        <w:jc w:val="both"/>
      </w:pPr>
      <w:r>
        <w:rPr>
          <w:szCs w:val="24"/>
        </w:rPr>
        <w:t xml:space="preserve">Az érintettnek joga van a felügyeleti hatósághoz panaszt benyújtani (Nemzeti Adatvédelmi és Információszabadság Hatóság, </w:t>
      </w:r>
      <w:hyperlink r:id="rId7" w:history="1">
        <w:r>
          <w:rPr>
            <w:rStyle w:val="Hiperhivatkozs"/>
            <w:szCs w:val="24"/>
          </w:rPr>
          <w:t>http://naih.hu</w:t>
        </w:r>
      </w:hyperlink>
      <w:r>
        <w:rPr>
          <w:szCs w:val="24"/>
        </w:rPr>
        <w:t>, telefonszám: +36(</w:t>
      </w:r>
      <w:proofErr w:type="gramStart"/>
      <w:r>
        <w:rPr>
          <w:szCs w:val="24"/>
        </w:rPr>
        <w:t>1)/</w:t>
      </w:r>
      <w:proofErr w:type="gramEnd"/>
      <w:r>
        <w:rPr>
          <w:szCs w:val="24"/>
        </w:rPr>
        <w:t xml:space="preserve">391-1400, postacím: 1530 Budapest Pf.:5., e-mail: </w:t>
      </w:r>
      <w:hyperlink r:id="rId8" w:history="1">
        <w:r>
          <w:rPr>
            <w:rStyle w:val="Hiperhivatkozs"/>
            <w:szCs w:val="24"/>
          </w:rPr>
          <w:t>ugyfelszolgalat@naih.hu</w:t>
        </w:r>
      </w:hyperlink>
      <w:r>
        <w:rPr>
          <w:szCs w:val="24"/>
        </w:rPr>
        <w:t>). Amennyiben Ön külföldi állampolgár, úgy a lakhelye szerinti felügyeleti hatóságnál is panaszt tehet.</w:t>
      </w:r>
    </w:p>
    <w:p w14:paraId="6721F801" w14:textId="77777777" w:rsidR="001901E0" w:rsidRDefault="001901E0" w:rsidP="001901E0">
      <w:pPr>
        <w:tabs>
          <w:tab w:val="left" w:pos="0"/>
        </w:tabs>
        <w:rPr>
          <w:szCs w:val="24"/>
        </w:rPr>
      </w:pPr>
    </w:p>
    <w:p w14:paraId="1D3419C7" w14:textId="77777777" w:rsidR="001901E0" w:rsidRDefault="001901E0" w:rsidP="001901E0">
      <w:pPr>
        <w:tabs>
          <w:tab w:val="left" w:pos="0"/>
        </w:tabs>
        <w:jc w:val="both"/>
        <w:rPr>
          <w:szCs w:val="24"/>
        </w:rPr>
      </w:pPr>
      <w:r>
        <w:rPr>
          <w:szCs w:val="24"/>
        </w:rPr>
        <w:t>Tájékoztatjuk, hogy mielőtt a felügyeleti hatósághoz vagy bírósághoz fordulna panaszával - egyeztetés és a felmerült probléma minél gyorsabb megoldása érdekében - keresse meg az Önkormányzat Adatvédelmi Tisztviselőjét.</w:t>
      </w:r>
    </w:p>
    <w:p w14:paraId="72CDB1D8" w14:textId="77777777" w:rsidR="001901E0" w:rsidRDefault="001901E0" w:rsidP="001901E0">
      <w:pPr>
        <w:tabs>
          <w:tab w:val="left" w:pos="0"/>
        </w:tabs>
        <w:jc w:val="both"/>
        <w:rPr>
          <w:szCs w:val="24"/>
        </w:rPr>
      </w:pPr>
    </w:p>
    <w:p w14:paraId="582CA168" w14:textId="77777777" w:rsidR="001901E0" w:rsidRDefault="001901E0" w:rsidP="001901E0">
      <w:pPr>
        <w:pStyle w:val="Listaszerbekezds"/>
        <w:numPr>
          <w:ilvl w:val="0"/>
          <w:numId w:val="17"/>
        </w:numPr>
        <w:tabs>
          <w:tab w:val="left" w:pos="-96"/>
        </w:tabs>
        <w:suppressAutoHyphens/>
        <w:overflowPunct/>
        <w:autoSpaceDE/>
        <w:adjustRightInd/>
        <w:rPr>
          <w:szCs w:val="24"/>
        </w:rPr>
      </w:pPr>
      <w:r>
        <w:rPr>
          <w:szCs w:val="24"/>
        </w:rPr>
        <w:t>neve: Gasztonyi Ildikó</w:t>
      </w:r>
    </w:p>
    <w:p w14:paraId="4338E906" w14:textId="77777777" w:rsidR="001901E0" w:rsidRDefault="001901E0" w:rsidP="001901E0">
      <w:pPr>
        <w:pStyle w:val="Listaszerbekezds"/>
        <w:numPr>
          <w:ilvl w:val="0"/>
          <w:numId w:val="17"/>
        </w:numPr>
        <w:tabs>
          <w:tab w:val="left" w:pos="-96"/>
        </w:tabs>
        <w:suppressAutoHyphens/>
        <w:overflowPunct/>
        <w:autoSpaceDE/>
        <w:adjustRightInd/>
        <w:rPr>
          <w:szCs w:val="24"/>
        </w:rPr>
      </w:pPr>
      <w:r>
        <w:rPr>
          <w:szCs w:val="24"/>
        </w:rPr>
        <w:t>címe: 1201 Budapest Kossuth Lajos tér 1. I/70. szoba</w:t>
      </w:r>
    </w:p>
    <w:p w14:paraId="795067A3" w14:textId="77777777" w:rsidR="001901E0" w:rsidRDefault="001901E0" w:rsidP="001901E0">
      <w:pPr>
        <w:pStyle w:val="Listaszerbekezds"/>
        <w:numPr>
          <w:ilvl w:val="0"/>
          <w:numId w:val="17"/>
        </w:numPr>
        <w:tabs>
          <w:tab w:val="left" w:pos="-96"/>
        </w:tabs>
        <w:suppressAutoHyphens/>
        <w:overflowPunct/>
        <w:autoSpaceDE/>
        <w:adjustRightInd/>
      </w:pPr>
      <w:r>
        <w:rPr>
          <w:szCs w:val="24"/>
        </w:rPr>
        <w:t xml:space="preserve">elérhetősége: </w:t>
      </w:r>
      <w:hyperlink r:id="rId9" w:history="1">
        <w:r>
          <w:rPr>
            <w:rStyle w:val="Hiperhivatkozs"/>
            <w:szCs w:val="24"/>
          </w:rPr>
          <w:t>adatvedelem@pesterzsebet.hu</w:t>
        </w:r>
      </w:hyperlink>
    </w:p>
    <w:p w14:paraId="1CA4DDF7" w14:textId="77777777" w:rsidR="001901E0" w:rsidRDefault="001901E0" w:rsidP="001901E0">
      <w:pPr>
        <w:tabs>
          <w:tab w:val="left" w:pos="0"/>
        </w:tabs>
        <w:jc w:val="both"/>
        <w:rPr>
          <w:szCs w:val="24"/>
        </w:rPr>
      </w:pPr>
    </w:p>
    <w:p w14:paraId="7BE4090B" w14:textId="77777777" w:rsidR="001901E0" w:rsidRDefault="001901E0" w:rsidP="001901E0">
      <w:pPr>
        <w:tabs>
          <w:tab w:val="left" w:pos="3135"/>
          <w:tab w:val="left" w:pos="3450"/>
        </w:tabs>
        <w:jc w:val="both"/>
        <w:rPr>
          <w:szCs w:val="24"/>
        </w:rPr>
      </w:pPr>
      <w:r>
        <w:rPr>
          <w:szCs w:val="24"/>
        </w:rPr>
        <w:t>A személyes adatok kezelése tekintetében a főbb irányadó jogszabályok a természetes személyeknek a személyes adatok kezeléséről szóló sz Európai Parlament és a Tanács (EU) 2016/679 rendelete (GDPR), illetve az információs önrendelkezési jogról és az információszabadságról szóló 2011. évi CXII. törvény (</w:t>
      </w:r>
      <w:proofErr w:type="spellStart"/>
      <w:r>
        <w:rPr>
          <w:szCs w:val="24"/>
        </w:rPr>
        <w:t>Infotv</w:t>
      </w:r>
      <w:proofErr w:type="spellEnd"/>
      <w:r>
        <w:rPr>
          <w:szCs w:val="24"/>
        </w:rPr>
        <w:t>.).</w:t>
      </w:r>
    </w:p>
    <w:p w14:paraId="763BF3AA" w14:textId="77777777" w:rsidR="001901E0" w:rsidRDefault="001901E0" w:rsidP="001901E0">
      <w:pPr>
        <w:tabs>
          <w:tab w:val="left" w:pos="3450"/>
        </w:tabs>
        <w:rPr>
          <w:szCs w:val="24"/>
        </w:rPr>
      </w:pPr>
    </w:p>
    <w:p w14:paraId="74FFA695" w14:textId="77777777" w:rsidR="001901E0" w:rsidRDefault="001901E0" w:rsidP="001901E0">
      <w:pPr>
        <w:tabs>
          <w:tab w:val="left" w:pos="3450"/>
        </w:tabs>
        <w:rPr>
          <w:szCs w:val="24"/>
        </w:rPr>
      </w:pPr>
      <w:r>
        <w:rPr>
          <w:szCs w:val="24"/>
        </w:rPr>
        <w:tab/>
        <w:t>*************</w:t>
      </w:r>
    </w:p>
    <w:p w14:paraId="0EA69CA4" w14:textId="77777777" w:rsidR="001901E0" w:rsidRDefault="001901E0" w:rsidP="001901E0">
      <w:pPr>
        <w:tabs>
          <w:tab w:val="left" w:pos="3450"/>
        </w:tabs>
        <w:jc w:val="both"/>
        <w:rPr>
          <w:szCs w:val="24"/>
        </w:rPr>
      </w:pPr>
    </w:p>
    <w:p w14:paraId="660932CA" w14:textId="77777777" w:rsidR="001901E0" w:rsidRDefault="001901E0" w:rsidP="001901E0">
      <w:pPr>
        <w:tabs>
          <w:tab w:val="left" w:pos="3450"/>
        </w:tabs>
        <w:jc w:val="both"/>
        <w:rPr>
          <w:b/>
          <w:szCs w:val="24"/>
        </w:rPr>
      </w:pPr>
      <w:r>
        <w:rPr>
          <w:b/>
          <w:szCs w:val="24"/>
        </w:rPr>
        <w:lastRenderedPageBreak/>
        <w:t>Kijelentem, hogy az általam fentiekben megadott személyes adataim a valóságnak megfelelnek és a jelen dokumentumban megjelölt célú és időtartamú adatkezeléshez önkéntesen, minden külső befolyás nélkül járulok hozzá.</w:t>
      </w:r>
    </w:p>
    <w:p w14:paraId="09EE69BF" w14:textId="77777777" w:rsidR="001901E0" w:rsidRDefault="001901E0" w:rsidP="001901E0">
      <w:pPr>
        <w:tabs>
          <w:tab w:val="left" w:pos="3450"/>
        </w:tabs>
        <w:jc w:val="both"/>
        <w:rPr>
          <w:szCs w:val="24"/>
        </w:rPr>
      </w:pPr>
    </w:p>
    <w:p w14:paraId="1A5B6941" w14:textId="77777777" w:rsidR="001901E0" w:rsidRDefault="001901E0" w:rsidP="001901E0">
      <w:pPr>
        <w:tabs>
          <w:tab w:val="left" w:pos="3450"/>
        </w:tabs>
        <w:jc w:val="both"/>
        <w:rPr>
          <w:szCs w:val="24"/>
        </w:rPr>
      </w:pPr>
    </w:p>
    <w:p w14:paraId="3127EEB6" w14:textId="7BD65040" w:rsidR="001901E0" w:rsidRDefault="001901E0" w:rsidP="001901E0">
      <w:pPr>
        <w:tabs>
          <w:tab w:val="left" w:pos="3450"/>
        </w:tabs>
        <w:rPr>
          <w:szCs w:val="24"/>
        </w:rPr>
      </w:pPr>
      <w:r>
        <w:rPr>
          <w:szCs w:val="24"/>
        </w:rPr>
        <w:t>Budapest, 202</w:t>
      </w:r>
      <w:r w:rsidR="002F4860">
        <w:rPr>
          <w:szCs w:val="24"/>
        </w:rPr>
        <w:t>6</w:t>
      </w:r>
      <w:r>
        <w:rPr>
          <w:szCs w:val="24"/>
        </w:rPr>
        <w:t>.  …………. hó……. nap</w:t>
      </w:r>
    </w:p>
    <w:p w14:paraId="63FD7D87" w14:textId="77777777" w:rsidR="001901E0" w:rsidRDefault="001901E0" w:rsidP="001901E0">
      <w:pPr>
        <w:tabs>
          <w:tab w:val="left" w:pos="3450"/>
        </w:tabs>
        <w:rPr>
          <w:szCs w:val="24"/>
        </w:rPr>
      </w:pPr>
    </w:p>
    <w:p w14:paraId="0EC593D7" w14:textId="77777777" w:rsidR="001901E0" w:rsidRDefault="001901E0" w:rsidP="001901E0">
      <w:pPr>
        <w:tabs>
          <w:tab w:val="left" w:pos="3450"/>
        </w:tabs>
        <w:jc w:val="right"/>
        <w:rPr>
          <w:szCs w:val="24"/>
        </w:rPr>
      </w:pPr>
      <w:r>
        <w:rPr>
          <w:szCs w:val="24"/>
        </w:rPr>
        <w:t xml:space="preserve">                                                                              ……………………………….</w:t>
      </w:r>
    </w:p>
    <w:p w14:paraId="6D23E36C" w14:textId="03C3AD1B" w:rsidR="001901E0" w:rsidRDefault="001901E0" w:rsidP="00A2631B">
      <w:pPr>
        <w:tabs>
          <w:tab w:val="left" w:pos="3450"/>
        </w:tabs>
        <w:jc w:val="center"/>
      </w:pPr>
      <w:r>
        <w:rPr>
          <w:szCs w:val="24"/>
        </w:rPr>
        <w:t xml:space="preserve">                                                                                                       (az érintett aláírása)</w:t>
      </w:r>
    </w:p>
    <w:sectPr w:rsidR="001901E0" w:rsidSect="00192141">
      <w:pgSz w:w="11907" w:h="16840" w:code="9"/>
      <w:pgMar w:top="1276" w:right="1418" w:bottom="1134" w:left="1418"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no Pro Light Displa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E29"/>
    <w:multiLevelType w:val="multilevel"/>
    <w:tmpl w:val="8BEECBE0"/>
    <w:lvl w:ilvl="0">
      <w:start w:val="1"/>
      <w:numFmt w:val="decimal"/>
      <w:lvlText w:val="%1."/>
      <w:lvlJc w:val="left"/>
      <w:pPr>
        <w:ind w:left="720" w:hanging="360"/>
      </w:pPr>
    </w:lvl>
    <w:lvl w:ilv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45E73"/>
    <w:multiLevelType w:val="multilevel"/>
    <w:tmpl w:val="61C6826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4483A60"/>
    <w:multiLevelType w:val="multilevel"/>
    <w:tmpl w:val="8A74E78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8B4A3E"/>
    <w:multiLevelType w:val="multilevel"/>
    <w:tmpl w:val="BBE48F1A"/>
    <w:lvl w:ilvl="0">
      <w:numFmt w:val="bullet"/>
      <w:lvlText w:val="-"/>
      <w:lvlJc w:val="left"/>
      <w:pPr>
        <w:ind w:left="2134" w:hanging="360"/>
      </w:pPr>
      <w:rPr>
        <w:rFonts w:ascii="Times New Roman" w:eastAsia="Times New Roman" w:hAnsi="Times New Roman" w:cs="Times New Roman"/>
      </w:rPr>
    </w:lvl>
    <w:lvl w:ilvl="1">
      <w:numFmt w:val="bullet"/>
      <w:lvlText w:val="o"/>
      <w:lvlJc w:val="left"/>
      <w:pPr>
        <w:ind w:left="2854" w:hanging="360"/>
      </w:pPr>
      <w:rPr>
        <w:rFonts w:ascii="Courier New" w:hAnsi="Courier New" w:cs="Courier New"/>
      </w:rPr>
    </w:lvl>
    <w:lvl w:ilvl="2">
      <w:numFmt w:val="bullet"/>
      <w:lvlText w:val=""/>
      <w:lvlJc w:val="left"/>
      <w:pPr>
        <w:ind w:left="3574" w:hanging="360"/>
      </w:pPr>
      <w:rPr>
        <w:rFonts w:ascii="Wingdings" w:hAnsi="Wingdings"/>
      </w:rPr>
    </w:lvl>
    <w:lvl w:ilvl="3">
      <w:numFmt w:val="bullet"/>
      <w:lvlText w:val=""/>
      <w:lvlJc w:val="left"/>
      <w:pPr>
        <w:ind w:left="4294" w:hanging="360"/>
      </w:pPr>
      <w:rPr>
        <w:rFonts w:ascii="Symbol" w:hAnsi="Symbol"/>
      </w:rPr>
    </w:lvl>
    <w:lvl w:ilvl="4">
      <w:numFmt w:val="bullet"/>
      <w:lvlText w:val="o"/>
      <w:lvlJc w:val="left"/>
      <w:pPr>
        <w:ind w:left="5014" w:hanging="360"/>
      </w:pPr>
      <w:rPr>
        <w:rFonts w:ascii="Courier New" w:hAnsi="Courier New" w:cs="Courier New"/>
      </w:rPr>
    </w:lvl>
    <w:lvl w:ilvl="5">
      <w:numFmt w:val="bullet"/>
      <w:lvlText w:val=""/>
      <w:lvlJc w:val="left"/>
      <w:pPr>
        <w:ind w:left="5734" w:hanging="360"/>
      </w:pPr>
      <w:rPr>
        <w:rFonts w:ascii="Wingdings" w:hAnsi="Wingdings"/>
      </w:rPr>
    </w:lvl>
    <w:lvl w:ilvl="6">
      <w:numFmt w:val="bullet"/>
      <w:lvlText w:val=""/>
      <w:lvlJc w:val="left"/>
      <w:pPr>
        <w:ind w:left="6454" w:hanging="360"/>
      </w:pPr>
      <w:rPr>
        <w:rFonts w:ascii="Symbol" w:hAnsi="Symbol"/>
      </w:rPr>
    </w:lvl>
    <w:lvl w:ilvl="7">
      <w:numFmt w:val="bullet"/>
      <w:lvlText w:val="o"/>
      <w:lvlJc w:val="left"/>
      <w:pPr>
        <w:ind w:left="7174" w:hanging="360"/>
      </w:pPr>
      <w:rPr>
        <w:rFonts w:ascii="Courier New" w:hAnsi="Courier New" w:cs="Courier New"/>
      </w:rPr>
    </w:lvl>
    <w:lvl w:ilvl="8">
      <w:numFmt w:val="bullet"/>
      <w:lvlText w:val=""/>
      <w:lvlJc w:val="left"/>
      <w:pPr>
        <w:ind w:left="7894" w:hanging="360"/>
      </w:pPr>
      <w:rPr>
        <w:rFonts w:ascii="Wingdings" w:hAnsi="Wingdings"/>
      </w:rPr>
    </w:lvl>
  </w:abstractNum>
  <w:abstractNum w:abstractNumId="4" w15:restartNumberingAfterBreak="0">
    <w:nsid w:val="18EF337E"/>
    <w:multiLevelType w:val="multilevel"/>
    <w:tmpl w:val="26A4EEDA"/>
    <w:lvl w:ilvl="0">
      <w:start w:val="1"/>
      <w:numFmt w:val="decimal"/>
      <w:lvlText w:val="%1."/>
      <w:lvlJc w:val="left"/>
      <w:pPr>
        <w:ind w:left="720" w:hanging="360"/>
      </w:pPr>
    </w:lvl>
    <w:lvl w:ilv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BB0D77"/>
    <w:multiLevelType w:val="multilevel"/>
    <w:tmpl w:val="7DD0003E"/>
    <w:lvl w:ilvl="0">
      <w:numFmt w:val="bullet"/>
      <w:lvlText w:val="-"/>
      <w:lvlJc w:val="left"/>
      <w:pPr>
        <w:ind w:left="1778"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020276"/>
    <w:multiLevelType w:val="multilevel"/>
    <w:tmpl w:val="2EE2F3B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1C21122"/>
    <w:multiLevelType w:val="multilevel"/>
    <w:tmpl w:val="CBAC313A"/>
    <w:lvl w:ilvl="0">
      <w:start w:val="1"/>
      <w:numFmt w:val="decimal"/>
      <w:lvlText w:val="%1."/>
      <w:lvlJc w:val="left"/>
      <w:pPr>
        <w:ind w:left="720" w:hanging="360"/>
      </w:pPr>
    </w:lvl>
    <w:lvl w:ilv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BD2F74"/>
    <w:multiLevelType w:val="multilevel"/>
    <w:tmpl w:val="8176139C"/>
    <w:lvl w:ilvl="0">
      <w:start w:val="1"/>
      <w:numFmt w:val="lowerLetter"/>
      <w:lvlText w:val="%1)"/>
      <w:lvlJc w:val="left"/>
      <w:pPr>
        <w:ind w:left="928" w:hanging="360"/>
      </w:pPr>
      <w:rPr>
        <w:rFonts w:ascii="Times New Roman" w:eastAsia="Calibri"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A274F"/>
    <w:multiLevelType w:val="multilevel"/>
    <w:tmpl w:val="94DEAFF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5CF5E66"/>
    <w:multiLevelType w:val="hybridMultilevel"/>
    <w:tmpl w:val="E5EC15DE"/>
    <w:lvl w:ilvl="0" w:tplc="F06E674A">
      <w:start w:val="5"/>
      <w:numFmt w:val="bullet"/>
      <w:lvlText w:val="-"/>
      <w:lvlJc w:val="left"/>
      <w:pPr>
        <w:ind w:left="2061"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4A7362AD"/>
    <w:multiLevelType w:val="multilevel"/>
    <w:tmpl w:val="86A6F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381F56"/>
    <w:multiLevelType w:val="multilevel"/>
    <w:tmpl w:val="A0B6E7F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F2E6556"/>
    <w:multiLevelType w:val="multilevel"/>
    <w:tmpl w:val="D61EB340"/>
    <w:lvl w:ilvl="0">
      <w:numFmt w:val="bullet"/>
      <w:lvlText w:val="-"/>
      <w:lvlJc w:val="left"/>
      <w:pPr>
        <w:ind w:left="1778" w:hanging="360"/>
      </w:pPr>
    </w:lvl>
    <w:lvl w:ilvl="1">
      <w:numFmt w:val="bullet"/>
      <w:lvlText w:val=""/>
      <w:lvlJc w:val="left"/>
      <w:pPr>
        <w:ind w:left="2498" w:hanging="360"/>
      </w:pPr>
      <w:rPr>
        <w:rFonts w:ascii="Wingdings" w:hAnsi="Wingdings"/>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rPr>
    </w:lvl>
    <w:lvl w:ilvl="8">
      <w:numFmt w:val="bullet"/>
      <w:lvlText w:val=""/>
      <w:lvlJc w:val="left"/>
      <w:pPr>
        <w:ind w:left="7538" w:hanging="360"/>
      </w:pPr>
      <w:rPr>
        <w:rFonts w:ascii="Wingdings" w:hAnsi="Wingdings"/>
      </w:rPr>
    </w:lvl>
  </w:abstractNum>
  <w:abstractNum w:abstractNumId="14" w15:restartNumberingAfterBreak="0">
    <w:nsid w:val="51A73B65"/>
    <w:multiLevelType w:val="multilevel"/>
    <w:tmpl w:val="C4FCA93E"/>
    <w:lvl w:ilvl="0">
      <w:start w:val="1"/>
      <w:numFmt w:val="decimal"/>
      <w:lvlText w:val="%1."/>
      <w:lvlJc w:val="left"/>
      <w:pPr>
        <w:ind w:left="720" w:hanging="360"/>
      </w:pPr>
    </w:lvl>
    <w:lvl w:ilv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4B5AA7"/>
    <w:multiLevelType w:val="multilevel"/>
    <w:tmpl w:val="F9E0B536"/>
    <w:lvl w:ilvl="0">
      <w:start w:val="1"/>
      <w:numFmt w:val="decimal"/>
      <w:lvlText w:val="%1."/>
      <w:lvlJc w:val="left"/>
      <w:pPr>
        <w:ind w:left="720" w:hanging="360"/>
      </w:pPr>
      <w:rPr>
        <w:b w:val="0"/>
        <w:i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5594D3D"/>
    <w:multiLevelType w:val="multilevel"/>
    <w:tmpl w:val="AFC0CBB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5500A2"/>
    <w:multiLevelType w:val="multilevel"/>
    <w:tmpl w:val="0D9805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9735304">
    <w:abstractNumId w:val="13"/>
  </w:num>
  <w:num w:numId="2" w16cid:durableId="38825436">
    <w:abstractNumId w:val="5"/>
  </w:num>
  <w:num w:numId="3" w16cid:durableId="64886628">
    <w:abstractNumId w:val="15"/>
  </w:num>
  <w:num w:numId="4" w16cid:durableId="1493982112">
    <w:abstractNumId w:val="11"/>
  </w:num>
  <w:num w:numId="5" w16cid:durableId="539559252">
    <w:abstractNumId w:val="4"/>
  </w:num>
  <w:num w:numId="6" w16cid:durableId="16003529">
    <w:abstractNumId w:val="7"/>
  </w:num>
  <w:num w:numId="7" w16cid:durableId="1951356191">
    <w:abstractNumId w:val="16"/>
  </w:num>
  <w:num w:numId="8" w16cid:durableId="824589970">
    <w:abstractNumId w:val="14"/>
  </w:num>
  <w:num w:numId="9" w16cid:durableId="340160492">
    <w:abstractNumId w:val="0"/>
  </w:num>
  <w:num w:numId="10" w16cid:durableId="1931574835">
    <w:abstractNumId w:val="12"/>
  </w:num>
  <w:num w:numId="11" w16cid:durableId="793719369">
    <w:abstractNumId w:val="2"/>
  </w:num>
  <w:num w:numId="12" w16cid:durableId="1329821721">
    <w:abstractNumId w:val="6"/>
  </w:num>
  <w:num w:numId="13" w16cid:durableId="1326713380">
    <w:abstractNumId w:val="1"/>
  </w:num>
  <w:num w:numId="14" w16cid:durableId="1488981985">
    <w:abstractNumId w:val="3"/>
  </w:num>
  <w:num w:numId="15" w16cid:durableId="1284732063">
    <w:abstractNumId w:val="17"/>
  </w:num>
  <w:num w:numId="16" w16cid:durableId="1404185056">
    <w:abstractNumId w:val="8"/>
  </w:num>
  <w:num w:numId="17" w16cid:durableId="687870293">
    <w:abstractNumId w:val="9"/>
  </w:num>
  <w:num w:numId="18" w16cid:durableId="1243950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F2"/>
    <w:rsid w:val="000D0EE0"/>
    <w:rsid w:val="00117582"/>
    <w:rsid w:val="001901E0"/>
    <w:rsid w:val="00192141"/>
    <w:rsid w:val="002C71B6"/>
    <w:rsid w:val="002F4860"/>
    <w:rsid w:val="002F5FA9"/>
    <w:rsid w:val="003342A3"/>
    <w:rsid w:val="003441CB"/>
    <w:rsid w:val="003938E3"/>
    <w:rsid w:val="00443DF2"/>
    <w:rsid w:val="00483AE5"/>
    <w:rsid w:val="004D74D1"/>
    <w:rsid w:val="007638E9"/>
    <w:rsid w:val="00836837"/>
    <w:rsid w:val="00892C23"/>
    <w:rsid w:val="0098644D"/>
    <w:rsid w:val="009B1895"/>
    <w:rsid w:val="009B6F2F"/>
    <w:rsid w:val="00A2631B"/>
    <w:rsid w:val="00A75F53"/>
    <w:rsid w:val="00D335D0"/>
    <w:rsid w:val="00F82B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B705"/>
  <w15:chartTrackingRefBased/>
  <w15:docId w15:val="{3F127C6B-0A3D-46E3-8E0A-BBCC1D2F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43DF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443DF2"/>
    <w:pPr>
      <w:keepNext/>
      <w:ind w:left="5245"/>
      <w:outlineLvl w:val="0"/>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rsid w:val="00A75F53"/>
    <w:pPr>
      <w:framePr w:w="7920" w:h="1980" w:hRule="exact" w:hSpace="141" w:wrap="auto" w:hAnchor="page" w:xAlign="center" w:yAlign="bottom"/>
      <w:ind w:left="2880"/>
    </w:pPr>
    <w:rPr>
      <w:rFonts w:asciiTheme="majorHAnsi" w:eastAsiaTheme="majorEastAsia" w:hAnsiTheme="majorHAnsi" w:cstheme="majorBidi"/>
      <w:sz w:val="20"/>
      <w:szCs w:val="24"/>
    </w:rPr>
  </w:style>
  <w:style w:type="character" w:customStyle="1" w:styleId="Cmsor1Char">
    <w:name w:val="Címsor 1 Char"/>
    <w:basedOn w:val="Bekezdsalapbettpusa"/>
    <w:link w:val="Cmsor1"/>
    <w:rsid w:val="00443DF2"/>
    <w:rPr>
      <w:rFonts w:ascii="Times New Roman" w:eastAsia="Times New Roman" w:hAnsi="Times New Roman" w:cs="Times New Roman"/>
      <w:b/>
      <w:sz w:val="24"/>
      <w:szCs w:val="20"/>
      <w:lang w:eastAsia="hu-HU"/>
    </w:rPr>
  </w:style>
  <w:style w:type="paragraph" w:styleId="Szvegtrzs">
    <w:name w:val="Body Text"/>
    <w:basedOn w:val="Norml"/>
    <w:link w:val="SzvegtrzsChar"/>
    <w:semiHidden/>
    <w:rsid w:val="00443DF2"/>
    <w:pPr>
      <w:jc w:val="both"/>
    </w:pPr>
  </w:style>
  <w:style w:type="character" w:customStyle="1" w:styleId="SzvegtrzsChar">
    <w:name w:val="Szövegtörzs Char"/>
    <w:basedOn w:val="Bekezdsalapbettpusa"/>
    <w:link w:val="Szvegtrzs"/>
    <w:semiHidden/>
    <w:rsid w:val="00443DF2"/>
    <w:rPr>
      <w:rFonts w:ascii="Times New Roman" w:eastAsia="Times New Roman" w:hAnsi="Times New Roman" w:cs="Times New Roman"/>
      <w:sz w:val="24"/>
      <w:szCs w:val="20"/>
      <w:lang w:eastAsia="hu-HU"/>
    </w:rPr>
  </w:style>
  <w:style w:type="character" w:styleId="Hiperhivatkozs">
    <w:name w:val="Hyperlink"/>
    <w:uiPriority w:val="99"/>
    <w:unhideWhenUsed/>
    <w:rsid w:val="00443DF2"/>
    <w:rPr>
      <w:color w:val="0563C1"/>
      <w:u w:val="single"/>
    </w:rPr>
  </w:style>
  <w:style w:type="paragraph" w:styleId="Listaszerbekezds">
    <w:name w:val="List Paragraph"/>
    <w:aliases w:val="Welt L,Bullet_1,Számozott lista 1,Eszeri felsorolás,Listaszerű bekezdés1,List Paragraph à moi,lista_2,Színes lista – 1. jelölőszín1,Listaszerű bekezdés3,Bullet List,FooterText,numbered,Paragraphe de liste1,列出段落,列出段落1"/>
    <w:basedOn w:val="Norml"/>
    <w:link w:val="ListaszerbekezdsChar"/>
    <w:uiPriority w:val="34"/>
    <w:qFormat/>
    <w:rsid w:val="00443DF2"/>
    <w:pPr>
      <w:ind w:left="708"/>
    </w:pPr>
  </w:style>
  <w:style w:type="paragraph" w:styleId="Szvegtrzsbehzssal">
    <w:name w:val="Body Text Indent"/>
    <w:basedOn w:val="Norml"/>
    <w:link w:val="SzvegtrzsbehzssalChar"/>
    <w:uiPriority w:val="99"/>
    <w:unhideWhenUsed/>
    <w:rsid w:val="00443DF2"/>
    <w:pPr>
      <w:spacing w:after="120"/>
      <w:ind w:left="283"/>
    </w:pPr>
  </w:style>
  <w:style w:type="character" w:customStyle="1" w:styleId="SzvegtrzsbehzssalChar">
    <w:name w:val="Szövegtörzs behúzással Char"/>
    <w:basedOn w:val="Bekezdsalapbettpusa"/>
    <w:link w:val="Szvegtrzsbehzssal"/>
    <w:uiPriority w:val="99"/>
    <w:rsid w:val="00443DF2"/>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uiPriority w:val="99"/>
    <w:semiHidden/>
    <w:unhideWhenUsed/>
    <w:rsid w:val="00443DF2"/>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443DF2"/>
    <w:rPr>
      <w:rFonts w:ascii="Times New Roman" w:eastAsia="Times New Roman" w:hAnsi="Times New Roman" w:cs="Times New Roman"/>
      <w:sz w:val="24"/>
      <w:szCs w:val="20"/>
      <w:lang w:eastAsia="hu-HU"/>
    </w:rPr>
  </w:style>
  <w:style w:type="paragraph" w:styleId="Cm">
    <w:name w:val="Title"/>
    <w:basedOn w:val="Norml"/>
    <w:link w:val="CmChar"/>
    <w:uiPriority w:val="10"/>
    <w:qFormat/>
    <w:rsid w:val="00443DF2"/>
    <w:pPr>
      <w:overflowPunct/>
      <w:autoSpaceDE/>
      <w:autoSpaceDN/>
      <w:adjustRightInd/>
      <w:jc w:val="center"/>
      <w:textAlignment w:val="auto"/>
    </w:pPr>
    <w:rPr>
      <w:b/>
      <w:bCs/>
      <w:szCs w:val="24"/>
    </w:rPr>
  </w:style>
  <w:style w:type="character" w:customStyle="1" w:styleId="CmChar">
    <w:name w:val="Cím Char"/>
    <w:basedOn w:val="Bekezdsalapbettpusa"/>
    <w:link w:val="Cm"/>
    <w:uiPriority w:val="10"/>
    <w:rsid w:val="00443DF2"/>
    <w:rPr>
      <w:rFonts w:ascii="Times New Roman" w:eastAsia="Times New Roman" w:hAnsi="Times New Roman" w:cs="Times New Roman"/>
      <w:b/>
      <w:bCs/>
      <w:sz w:val="24"/>
      <w:szCs w:val="24"/>
      <w:lang w:eastAsia="hu-HU"/>
    </w:rPr>
  </w:style>
  <w:style w:type="character" w:customStyle="1" w:styleId="st">
    <w:name w:val="st"/>
    <w:basedOn w:val="Bekezdsalapbettpusa"/>
    <w:rsid w:val="00443DF2"/>
  </w:style>
  <w:style w:type="character" w:styleId="Kiemels">
    <w:name w:val="Emphasis"/>
    <w:rsid w:val="00443DF2"/>
    <w:rPr>
      <w:i/>
      <w:iCs/>
    </w:rPr>
  </w:style>
  <w:style w:type="character" w:customStyle="1" w:styleId="ListaszerbekezdsChar">
    <w:name w:val="Listaszerű bekezdés Char"/>
    <w:aliases w:val="Welt L Char,Bullet_1 Char,Számozott lista 1 Char,Eszeri felsorolás Char,Listaszerű bekezdés1 Char,List Paragraph à moi Char,lista_2 Char,Színes lista – 1. jelölőszín1 Char,Listaszerű bekezdés3 Char,Bullet List Char,numbered Char"/>
    <w:link w:val="Listaszerbekezds"/>
    <w:uiPriority w:val="34"/>
    <w:qFormat/>
    <w:rsid w:val="00117582"/>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erzsebet.hu" TargetMode="External"/><Relationship Id="rId11" Type="http://schemas.openxmlformats.org/officeDocument/2006/relationships/theme" Target="theme/theme1.xml"/><Relationship Id="rId5" Type="http://schemas.openxmlformats.org/officeDocument/2006/relationships/hyperlink" Target="mailto:polgarmester@pesterzsebet.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atvedelem@pesterzsebe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1857</Words>
  <Characters>12814</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PolgármesteriHivatal Pesterzsébeti</dc:creator>
  <cp:keywords/>
  <dc:description/>
  <cp:lastModifiedBy>Kernné dr. Kulcsár Dóra</cp:lastModifiedBy>
  <cp:revision>2</cp:revision>
  <cp:lastPrinted>2021-12-07T10:12:00Z</cp:lastPrinted>
  <dcterms:created xsi:type="dcterms:W3CDTF">2026-05-28T07:31:00Z</dcterms:created>
  <dcterms:modified xsi:type="dcterms:W3CDTF">2026-05-28T07:31:00Z</dcterms:modified>
</cp:coreProperties>
</file>